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3A" w:rsidRDefault="00202F3A">
      <w:pPr>
        <w:pStyle w:val="ConsPlusNormal"/>
        <w:rPr>
          <w:rFonts w:ascii="Tahoma" w:hAnsi="Tahoma" w:cs="Tahoma"/>
          <w:sz w:val="20"/>
          <w:szCs w:val="20"/>
        </w:rPr>
      </w:pPr>
      <w:bookmarkStart w:id="0" w:name="_GoBack"/>
      <w:bookmarkEnd w:id="0"/>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202F3A" w:rsidRDefault="00202F3A">
      <w:pPr>
        <w:pStyle w:val="ConsPlusNormal"/>
        <w:jc w:val="both"/>
        <w:outlineLvl w:val="0"/>
      </w:pPr>
    </w:p>
    <w:p w:rsidR="00202F3A" w:rsidRDefault="00202F3A">
      <w:pPr>
        <w:pStyle w:val="ConsPlusNormal"/>
        <w:jc w:val="center"/>
        <w:outlineLvl w:val="0"/>
        <w:rPr>
          <w:b/>
          <w:bCs/>
        </w:rPr>
      </w:pPr>
      <w:r>
        <w:rPr>
          <w:b/>
          <w:bCs/>
        </w:rPr>
        <w:t>МИНИСТЕРСТВО ПРОСВЕЩЕНИЯ РОССИЙСКОЙ ФЕДЕРАЦИИ</w:t>
      </w:r>
    </w:p>
    <w:p w:rsidR="00202F3A" w:rsidRDefault="00202F3A">
      <w:pPr>
        <w:pStyle w:val="ConsPlusNormal"/>
        <w:jc w:val="center"/>
        <w:rPr>
          <w:b/>
          <w:bCs/>
        </w:rPr>
      </w:pPr>
    </w:p>
    <w:p w:rsidR="00202F3A" w:rsidRDefault="00202F3A">
      <w:pPr>
        <w:pStyle w:val="ConsPlusNormal"/>
        <w:jc w:val="center"/>
        <w:rPr>
          <w:b/>
          <w:bCs/>
        </w:rPr>
      </w:pPr>
      <w:r>
        <w:rPr>
          <w:b/>
          <w:bCs/>
        </w:rPr>
        <w:t>РАСПОРЯЖЕНИЕ</w:t>
      </w:r>
    </w:p>
    <w:p w:rsidR="00202F3A" w:rsidRDefault="00202F3A">
      <w:pPr>
        <w:pStyle w:val="ConsPlusNormal"/>
        <w:jc w:val="center"/>
        <w:rPr>
          <w:b/>
          <w:bCs/>
        </w:rPr>
      </w:pPr>
      <w:r>
        <w:rPr>
          <w:b/>
          <w:bCs/>
        </w:rPr>
        <w:t>от 17 декабря 2019 г. N Р-133</w:t>
      </w:r>
    </w:p>
    <w:p w:rsidR="00202F3A" w:rsidRDefault="00202F3A">
      <w:pPr>
        <w:pStyle w:val="ConsPlusNormal"/>
        <w:jc w:val="center"/>
        <w:rPr>
          <w:b/>
          <w:bCs/>
        </w:rPr>
      </w:pPr>
    </w:p>
    <w:p w:rsidR="00202F3A" w:rsidRDefault="00202F3A">
      <w:pPr>
        <w:pStyle w:val="ConsPlusNormal"/>
        <w:jc w:val="center"/>
        <w:rPr>
          <w:b/>
          <w:bCs/>
        </w:rPr>
      </w:pPr>
      <w:r>
        <w:rPr>
          <w:b/>
          <w:bCs/>
        </w:rPr>
        <w:t>ОБ УТВЕРЖДЕНИИ МЕТОДИЧЕСКИХ РЕКОМЕНДАЦИЙ</w:t>
      </w:r>
    </w:p>
    <w:p w:rsidR="00202F3A" w:rsidRDefault="00202F3A">
      <w:pPr>
        <w:pStyle w:val="ConsPlusNormal"/>
        <w:jc w:val="center"/>
        <w:rPr>
          <w:b/>
          <w:bCs/>
        </w:rPr>
      </w:pPr>
      <w:r>
        <w:rPr>
          <w:b/>
          <w:bCs/>
        </w:rPr>
        <w:t>ПО СОЗДАНИЮ (ОБНОВЛЕНИЮ) МАТЕРИАЛЬНО-ТЕХНИЧЕСКОЙ</w:t>
      </w:r>
    </w:p>
    <w:p w:rsidR="00202F3A" w:rsidRDefault="00202F3A">
      <w:pPr>
        <w:pStyle w:val="ConsPlusNormal"/>
        <w:jc w:val="center"/>
        <w:rPr>
          <w:b/>
          <w:bCs/>
        </w:rPr>
      </w:pPr>
      <w:r>
        <w:rPr>
          <w:b/>
          <w:bCs/>
        </w:rPr>
        <w:t>БАЗЫ ОБЩЕОБРАЗОВАТЕЛЬНЫХ ОРГАНИЗАЦИЙ, РАСПОЛОЖЕННЫХ</w:t>
      </w:r>
    </w:p>
    <w:p w:rsidR="00202F3A" w:rsidRDefault="00202F3A">
      <w:pPr>
        <w:pStyle w:val="ConsPlusNormal"/>
        <w:jc w:val="center"/>
        <w:rPr>
          <w:b/>
          <w:bCs/>
        </w:rPr>
      </w:pPr>
      <w:r>
        <w:rPr>
          <w:b/>
          <w:bCs/>
        </w:rPr>
        <w:t>В СЕЛЬСКОЙ МЕСТНОСТИ И МАЛЫХ ГОРОДАХ, ДЛЯ ФОРМИРОВАНИЯ</w:t>
      </w:r>
    </w:p>
    <w:p w:rsidR="00202F3A" w:rsidRDefault="00202F3A">
      <w:pPr>
        <w:pStyle w:val="ConsPlusNormal"/>
        <w:jc w:val="center"/>
        <w:rPr>
          <w:b/>
          <w:bCs/>
        </w:rPr>
      </w:pPr>
      <w:r>
        <w:rPr>
          <w:b/>
          <w:bCs/>
        </w:rPr>
        <w:t>У ОБУЧАЮЩИХСЯ СОВРЕМЕННЫХ ТЕХНОЛОГИЧЕСКИХ И ГУМАНИТАРНЫХ</w:t>
      </w:r>
    </w:p>
    <w:p w:rsidR="00202F3A" w:rsidRDefault="00202F3A">
      <w:pPr>
        <w:pStyle w:val="ConsPlusNormal"/>
        <w:jc w:val="center"/>
        <w:rPr>
          <w:b/>
          <w:bCs/>
        </w:rPr>
      </w:pPr>
      <w:r>
        <w:rPr>
          <w:b/>
          <w:bCs/>
        </w:rPr>
        <w:t>НАВЫКОВ ПРИ РЕАЛИЗАЦИИ ОСНОВНЫХ И ДОПОЛНИТЕЛЬНЫХ</w:t>
      </w:r>
    </w:p>
    <w:p w:rsidR="00202F3A" w:rsidRDefault="00202F3A">
      <w:pPr>
        <w:pStyle w:val="ConsPlusNormal"/>
        <w:jc w:val="center"/>
        <w:rPr>
          <w:b/>
          <w:bCs/>
        </w:rPr>
      </w:pPr>
      <w:r>
        <w:rPr>
          <w:b/>
          <w:bCs/>
        </w:rPr>
        <w:t>ОБЩЕОБРАЗОВАТЕЛЬНЫХ ПРОГРАММ ЦИФРОВОГО И ГУМАНИТАРНОГО</w:t>
      </w:r>
    </w:p>
    <w:p w:rsidR="00202F3A" w:rsidRDefault="00202F3A">
      <w:pPr>
        <w:pStyle w:val="ConsPlusNormal"/>
        <w:jc w:val="center"/>
        <w:rPr>
          <w:b/>
          <w:bCs/>
        </w:rPr>
      </w:pPr>
      <w:r>
        <w:rPr>
          <w:b/>
          <w:bCs/>
        </w:rPr>
        <w:t>ПРОФИЛЕЙ В РАМКАХ РЕГИОНАЛЬНЫХ ПРОЕКТОВ, ОБЕСПЕЧИВАЮЩИХ</w:t>
      </w:r>
    </w:p>
    <w:p w:rsidR="00202F3A" w:rsidRDefault="00202F3A">
      <w:pPr>
        <w:pStyle w:val="ConsPlusNormal"/>
        <w:jc w:val="center"/>
        <w:rPr>
          <w:b/>
          <w:bCs/>
        </w:rPr>
      </w:pPr>
      <w:r>
        <w:rPr>
          <w:b/>
          <w:bCs/>
        </w:rPr>
        <w:t>ДОСТИЖЕНИЕ ЦЕЛЕЙ, ПОКАЗАТЕЛЕЙ И РЕЗУЛЬТАТА ФЕДЕРАЛЬНОГО</w:t>
      </w:r>
    </w:p>
    <w:p w:rsidR="00202F3A" w:rsidRDefault="00202F3A">
      <w:pPr>
        <w:pStyle w:val="ConsPlusNormal"/>
        <w:jc w:val="center"/>
        <w:rPr>
          <w:b/>
          <w:bCs/>
        </w:rPr>
      </w:pPr>
      <w:r>
        <w:rPr>
          <w:b/>
          <w:bCs/>
        </w:rPr>
        <w:t>ПРОЕКТА "СОВРЕМЕННАЯ ШКОЛА" НАЦИОНАЛЬНОГО ПРОЕКТА</w:t>
      </w:r>
    </w:p>
    <w:p w:rsidR="00202F3A" w:rsidRDefault="00202F3A">
      <w:pPr>
        <w:pStyle w:val="ConsPlusNormal"/>
        <w:jc w:val="center"/>
        <w:rPr>
          <w:b/>
          <w:bCs/>
        </w:rPr>
      </w:pPr>
      <w:r>
        <w:rPr>
          <w:b/>
          <w:bCs/>
        </w:rPr>
        <w:t>"ОБРАЗОВАНИЕ" И ПРИЗНАНИИ УТРАТИВШИМ СИЛУ РАСПОРЯЖЕНИЕ</w:t>
      </w:r>
    </w:p>
    <w:p w:rsidR="00202F3A" w:rsidRDefault="00202F3A">
      <w:pPr>
        <w:pStyle w:val="ConsPlusNormal"/>
        <w:jc w:val="center"/>
        <w:rPr>
          <w:b/>
          <w:bCs/>
        </w:rPr>
      </w:pPr>
      <w:r>
        <w:rPr>
          <w:b/>
          <w:bCs/>
        </w:rPr>
        <w:t>МИНПРОСВЕЩЕНИЯ РОССИИ ОТ 1 МАРТА 2019 Г. N Р-23</w:t>
      </w:r>
    </w:p>
    <w:p w:rsidR="00202F3A" w:rsidRDefault="00202F3A">
      <w:pPr>
        <w:pStyle w:val="ConsPlusNormal"/>
        <w:jc w:val="center"/>
        <w:rPr>
          <w:b/>
          <w:bCs/>
        </w:rPr>
      </w:pPr>
      <w:r>
        <w:rPr>
          <w:b/>
          <w:bCs/>
        </w:rPr>
        <w:t>"ОБ УТВЕРЖДЕНИИ МЕТОДИЧЕСКИХ РЕКОМЕНДАЦИЙ ПО СОЗДАНИЮ</w:t>
      </w:r>
    </w:p>
    <w:p w:rsidR="00202F3A" w:rsidRDefault="00202F3A">
      <w:pPr>
        <w:pStyle w:val="ConsPlusNormal"/>
        <w:jc w:val="center"/>
        <w:rPr>
          <w:b/>
          <w:bCs/>
        </w:rPr>
      </w:pPr>
      <w:r>
        <w:rPr>
          <w:b/>
          <w:bCs/>
        </w:rPr>
        <w:t>МЕСТ ДЛЯ РЕАЛИЗАЦИИ ОСНОВНЫХ И ДОПОЛНИТЕЛЬНЫХ</w:t>
      </w:r>
    </w:p>
    <w:p w:rsidR="00202F3A" w:rsidRDefault="00202F3A">
      <w:pPr>
        <w:pStyle w:val="ConsPlusNormal"/>
        <w:jc w:val="center"/>
        <w:rPr>
          <w:b/>
          <w:bCs/>
        </w:rPr>
      </w:pPr>
      <w:r>
        <w:rPr>
          <w:b/>
          <w:bCs/>
        </w:rPr>
        <w:t>ОБЩЕОБРАЗОВАТЕЛЬНЫХ ПРОГРАММ ЦИФРОВОГО,</w:t>
      </w:r>
    </w:p>
    <w:p w:rsidR="00202F3A" w:rsidRDefault="00202F3A">
      <w:pPr>
        <w:pStyle w:val="ConsPlusNormal"/>
        <w:jc w:val="center"/>
        <w:rPr>
          <w:b/>
          <w:bCs/>
        </w:rPr>
      </w:pPr>
      <w:r>
        <w:rPr>
          <w:b/>
          <w:bCs/>
        </w:rPr>
        <w:t>ЕСТЕСТВЕННОНАУЧНОГО, ТЕХНИЧЕСКОГО И ГУМАНИТАРНОГО ПРОФИЛЕЙ</w:t>
      </w:r>
    </w:p>
    <w:p w:rsidR="00202F3A" w:rsidRDefault="00202F3A">
      <w:pPr>
        <w:pStyle w:val="ConsPlusNormal"/>
        <w:jc w:val="center"/>
        <w:rPr>
          <w:b/>
          <w:bCs/>
        </w:rPr>
      </w:pPr>
      <w:r>
        <w:rPr>
          <w:b/>
          <w:bCs/>
        </w:rPr>
        <w:t>В ОБРАЗОВАТЕЛЬНЫХ ОРГАНИЗАЦИЯХ, РАСПОЛОЖЕННЫХ В СЕЛЬСКОЙ</w:t>
      </w:r>
    </w:p>
    <w:p w:rsidR="00202F3A" w:rsidRDefault="00202F3A">
      <w:pPr>
        <w:pStyle w:val="ConsPlusNormal"/>
        <w:jc w:val="center"/>
        <w:rPr>
          <w:b/>
          <w:bCs/>
        </w:rPr>
      </w:pPr>
      <w:r>
        <w:rPr>
          <w:b/>
          <w:bCs/>
        </w:rPr>
        <w:t>МЕСТНОСТИ И МАЛЫХ ГОРОДАХ, И ДИСТАНЦИОННЫХ ПРОГРАММ</w:t>
      </w:r>
    </w:p>
    <w:p w:rsidR="00202F3A" w:rsidRDefault="00202F3A">
      <w:pPr>
        <w:pStyle w:val="ConsPlusNormal"/>
        <w:jc w:val="center"/>
        <w:rPr>
          <w:b/>
          <w:bCs/>
        </w:rPr>
      </w:pPr>
      <w:r>
        <w:rPr>
          <w:b/>
          <w:bCs/>
        </w:rPr>
        <w:t>ОБУЧЕНИЯ ОПРЕДЕЛЕННЫХ КАТЕГОРИЙ ОБУЧАЮЩИХСЯ,</w:t>
      </w:r>
    </w:p>
    <w:p w:rsidR="00202F3A" w:rsidRDefault="00202F3A">
      <w:pPr>
        <w:pStyle w:val="ConsPlusNormal"/>
        <w:jc w:val="center"/>
        <w:rPr>
          <w:b/>
          <w:bCs/>
        </w:rPr>
      </w:pPr>
      <w:r>
        <w:rPr>
          <w:b/>
          <w:bCs/>
        </w:rPr>
        <w:t>В ТОМ ЧИСЛЕ НА БАЗЕ СЕТЕВОГО ВЗАИМОДЕЙСТВИЯ"</w:t>
      </w:r>
    </w:p>
    <w:p w:rsidR="00202F3A" w:rsidRDefault="00202F3A">
      <w:pPr>
        <w:pStyle w:val="ConsPlusNormal"/>
        <w:jc w:val="both"/>
      </w:pPr>
    </w:p>
    <w:p w:rsidR="00202F3A" w:rsidRDefault="00202F3A">
      <w:pPr>
        <w:pStyle w:val="ConsPlusNormal"/>
        <w:ind w:firstLine="540"/>
        <w:jc w:val="both"/>
      </w:pPr>
      <w:r>
        <w:t xml:space="preserve">Во исполнение </w:t>
      </w:r>
      <w:hyperlink r:id="rId6" w:history="1">
        <w:r>
          <w:rPr>
            <w:color w:val="0000FF"/>
          </w:rPr>
          <w:t>пункта 4</w:t>
        </w:r>
      </w:hyperlink>
      <w: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приведенных в Приложении N 5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 N 1642 (Собрание законодательства Российской Федерации, 2018, N 1, ст. 375; официальный интернет-портал правовой информации (www.pravo.gov.ru), 6 декабря 2019 г.):</w:t>
      </w:r>
    </w:p>
    <w:p w:rsidR="00202F3A" w:rsidRDefault="00202F3A">
      <w:pPr>
        <w:pStyle w:val="ConsPlusNormal"/>
        <w:spacing w:before="160"/>
        <w:ind w:firstLine="540"/>
        <w:jc w:val="both"/>
      </w:pPr>
      <w:r>
        <w:t xml:space="preserve">1. Утвердить прилагаемые методические </w:t>
      </w:r>
      <w:hyperlink w:anchor="Par47" w:history="1">
        <w:r>
          <w:rPr>
            <w:color w:val="0000FF"/>
          </w:rPr>
          <w:t>рекомендации</w:t>
        </w:r>
      </w:hyperlink>
      <w:r>
        <w:t xml:space="preserve"> по созданию (обновлению) материально-технической базы общеобразовательных организаций, расположенных в сельской местности и малых городах,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 обеспечивающих достижение целей, показателей и результата федерального </w:t>
      </w:r>
      <w:hyperlink r:id="rId7" w:history="1">
        <w:r>
          <w:rPr>
            <w:color w:val="0000FF"/>
          </w:rPr>
          <w:t>проекта</w:t>
        </w:r>
      </w:hyperlink>
      <w:r>
        <w:t xml:space="preserve"> "Современная школа" национального проекта "Образование".</w:t>
      </w:r>
    </w:p>
    <w:p w:rsidR="00202F3A" w:rsidRDefault="00202F3A">
      <w:pPr>
        <w:pStyle w:val="ConsPlusNormal"/>
        <w:spacing w:before="160"/>
        <w:ind w:firstLine="540"/>
        <w:jc w:val="both"/>
      </w:pPr>
      <w:r>
        <w:t xml:space="preserve">2. Признать утратившим силу </w:t>
      </w:r>
      <w:hyperlink r:id="rId8" w:history="1">
        <w:r>
          <w:rPr>
            <w:color w:val="0000FF"/>
          </w:rPr>
          <w:t>распоряжение</w:t>
        </w:r>
      </w:hyperlink>
      <w:r>
        <w:t xml:space="preserve"> Минпросвещения России от 1 марта 2019 г. N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w:t>
      </w:r>
    </w:p>
    <w:p w:rsidR="00202F3A" w:rsidRDefault="00202F3A">
      <w:pPr>
        <w:pStyle w:val="ConsPlusNormal"/>
        <w:spacing w:before="160"/>
        <w:ind w:firstLine="540"/>
        <w:jc w:val="both"/>
      </w:pPr>
      <w:r>
        <w:t>3. Настоящее распоряжение вступает в силу с 1 января 2020 года.</w:t>
      </w:r>
    </w:p>
    <w:p w:rsidR="00202F3A" w:rsidRDefault="00202F3A">
      <w:pPr>
        <w:pStyle w:val="ConsPlusNormal"/>
        <w:spacing w:before="160"/>
        <w:ind w:firstLine="540"/>
        <w:jc w:val="both"/>
      </w:pPr>
      <w:r>
        <w:t>4. Контроль за исполнением настоящего распоряжения оставляю за собой.</w:t>
      </w:r>
    </w:p>
    <w:p w:rsidR="00202F3A" w:rsidRDefault="00202F3A">
      <w:pPr>
        <w:pStyle w:val="ConsPlusNormal"/>
        <w:jc w:val="both"/>
      </w:pPr>
    </w:p>
    <w:p w:rsidR="00202F3A" w:rsidRDefault="00202F3A">
      <w:pPr>
        <w:pStyle w:val="ConsPlusNormal"/>
        <w:jc w:val="right"/>
      </w:pPr>
      <w:r>
        <w:t>Заместитель Министра</w:t>
      </w:r>
    </w:p>
    <w:p w:rsidR="00202F3A" w:rsidRDefault="00202F3A">
      <w:pPr>
        <w:pStyle w:val="ConsPlusNormal"/>
        <w:jc w:val="right"/>
      </w:pPr>
      <w:r>
        <w:t>М.Н.РАКОВА</w:t>
      </w: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right"/>
        <w:outlineLvl w:val="0"/>
      </w:pPr>
      <w:r>
        <w:t>Приложение</w:t>
      </w:r>
    </w:p>
    <w:p w:rsidR="00202F3A" w:rsidRDefault="00202F3A">
      <w:pPr>
        <w:pStyle w:val="ConsPlusNormal"/>
        <w:jc w:val="both"/>
      </w:pPr>
    </w:p>
    <w:p w:rsidR="00202F3A" w:rsidRDefault="00202F3A">
      <w:pPr>
        <w:pStyle w:val="ConsPlusNormal"/>
        <w:jc w:val="right"/>
      </w:pPr>
      <w:r>
        <w:t>Утверждены</w:t>
      </w:r>
    </w:p>
    <w:p w:rsidR="00202F3A" w:rsidRDefault="00202F3A">
      <w:pPr>
        <w:pStyle w:val="ConsPlusNormal"/>
        <w:jc w:val="right"/>
      </w:pPr>
      <w:r>
        <w:t>распоряжением Министерства просвещения</w:t>
      </w:r>
    </w:p>
    <w:p w:rsidR="00202F3A" w:rsidRDefault="00202F3A">
      <w:pPr>
        <w:pStyle w:val="ConsPlusNormal"/>
        <w:jc w:val="right"/>
      </w:pPr>
      <w:r>
        <w:t>Российской Федерации</w:t>
      </w:r>
    </w:p>
    <w:p w:rsidR="00202F3A" w:rsidRDefault="00202F3A">
      <w:pPr>
        <w:pStyle w:val="ConsPlusNormal"/>
        <w:jc w:val="right"/>
      </w:pPr>
      <w:r>
        <w:t>от 17 декабря 2019 г. N Р-133</w:t>
      </w:r>
    </w:p>
    <w:p w:rsidR="00202F3A" w:rsidRDefault="00202F3A">
      <w:pPr>
        <w:pStyle w:val="ConsPlusNormal"/>
        <w:jc w:val="both"/>
      </w:pPr>
    </w:p>
    <w:p w:rsidR="00202F3A" w:rsidRDefault="00202F3A">
      <w:pPr>
        <w:pStyle w:val="ConsPlusNormal"/>
        <w:jc w:val="center"/>
        <w:rPr>
          <w:b/>
          <w:bCs/>
        </w:rPr>
      </w:pPr>
      <w:bookmarkStart w:id="1" w:name="Par47"/>
      <w:bookmarkEnd w:id="1"/>
      <w:r>
        <w:rPr>
          <w:b/>
          <w:bCs/>
        </w:rPr>
        <w:t>МЕТОДИЧЕСКИЕ РЕКОМЕНДАЦИИ</w:t>
      </w:r>
    </w:p>
    <w:p w:rsidR="00202F3A" w:rsidRDefault="00202F3A">
      <w:pPr>
        <w:pStyle w:val="ConsPlusNormal"/>
        <w:jc w:val="center"/>
        <w:rPr>
          <w:b/>
          <w:bCs/>
        </w:rPr>
      </w:pPr>
      <w:r>
        <w:rPr>
          <w:b/>
          <w:bCs/>
        </w:rPr>
        <w:t>ПО СОЗДАНИЮ (ОБНОВЛЕНИЮ) МАТЕРИАЛЬНО-ТЕХНИЧЕСКОЙ</w:t>
      </w:r>
    </w:p>
    <w:p w:rsidR="00202F3A" w:rsidRDefault="00202F3A">
      <w:pPr>
        <w:pStyle w:val="ConsPlusNormal"/>
        <w:jc w:val="center"/>
        <w:rPr>
          <w:b/>
          <w:bCs/>
        </w:rPr>
      </w:pPr>
      <w:r>
        <w:rPr>
          <w:b/>
          <w:bCs/>
        </w:rPr>
        <w:t>БАЗЫ ОБЩЕОБРАЗОВАТЕЛЬНЫХ ОРГАНИЗАЦИЙ, РАСПОЛОЖЕННЫХ</w:t>
      </w:r>
    </w:p>
    <w:p w:rsidR="00202F3A" w:rsidRDefault="00202F3A">
      <w:pPr>
        <w:pStyle w:val="ConsPlusNormal"/>
        <w:jc w:val="center"/>
        <w:rPr>
          <w:b/>
          <w:bCs/>
        </w:rPr>
      </w:pPr>
      <w:r>
        <w:rPr>
          <w:b/>
          <w:bCs/>
        </w:rPr>
        <w:t>В СЕЛЬСКОЙ МЕСТНОСТИ И МАЛЫХ ГОРОДАХ, ДЛЯ ФОРМИРОВАНИЯ</w:t>
      </w:r>
    </w:p>
    <w:p w:rsidR="00202F3A" w:rsidRDefault="00202F3A">
      <w:pPr>
        <w:pStyle w:val="ConsPlusNormal"/>
        <w:jc w:val="center"/>
        <w:rPr>
          <w:b/>
          <w:bCs/>
        </w:rPr>
      </w:pPr>
      <w:r>
        <w:rPr>
          <w:b/>
          <w:bCs/>
        </w:rPr>
        <w:t>У ОБУЧАЮЩИХСЯ СОВРЕМЕННЫХ ТЕХНОЛОГИЧЕСКИХ И ГУМАНИТАРНЫХ</w:t>
      </w:r>
    </w:p>
    <w:p w:rsidR="00202F3A" w:rsidRDefault="00202F3A">
      <w:pPr>
        <w:pStyle w:val="ConsPlusNormal"/>
        <w:jc w:val="center"/>
        <w:rPr>
          <w:b/>
          <w:bCs/>
        </w:rPr>
      </w:pPr>
      <w:r>
        <w:rPr>
          <w:b/>
          <w:bCs/>
        </w:rPr>
        <w:t>НАВЫКОВ ПРИ РЕАЛИЗАЦИИ ОСНОВНЫХ И ДОПОЛНИТЕЛЬНЫХ</w:t>
      </w:r>
    </w:p>
    <w:p w:rsidR="00202F3A" w:rsidRDefault="00202F3A">
      <w:pPr>
        <w:pStyle w:val="ConsPlusNormal"/>
        <w:jc w:val="center"/>
        <w:rPr>
          <w:b/>
          <w:bCs/>
        </w:rPr>
      </w:pPr>
      <w:r>
        <w:rPr>
          <w:b/>
          <w:bCs/>
        </w:rPr>
        <w:t>ОБЩЕОБРАЗОВАТЕЛЬНЫХ ПРОГРАММ ЦИФРОВОГО И ГУМАНИТАРНОГО</w:t>
      </w:r>
    </w:p>
    <w:p w:rsidR="00202F3A" w:rsidRDefault="00202F3A">
      <w:pPr>
        <w:pStyle w:val="ConsPlusNormal"/>
        <w:jc w:val="center"/>
        <w:rPr>
          <w:b/>
          <w:bCs/>
        </w:rPr>
      </w:pPr>
      <w:r>
        <w:rPr>
          <w:b/>
          <w:bCs/>
        </w:rPr>
        <w:t>ПРОФИЛЕЙ В РАМКАХ РЕГИОНАЛЬНЫХ ПРОЕКТОВ, ОБЕСПЕЧИВАЮЩИХ</w:t>
      </w:r>
    </w:p>
    <w:p w:rsidR="00202F3A" w:rsidRDefault="00202F3A">
      <w:pPr>
        <w:pStyle w:val="ConsPlusNormal"/>
        <w:jc w:val="center"/>
        <w:rPr>
          <w:b/>
          <w:bCs/>
        </w:rPr>
      </w:pPr>
      <w:r>
        <w:rPr>
          <w:b/>
          <w:bCs/>
        </w:rPr>
        <w:t>ДОСТИЖЕНИЕ ЦЕЛЕЙ, ПОКАЗАТЕЛЕЙ И РЕЗУЛЬТАТА ФЕДЕРАЛЬНОГО</w:t>
      </w:r>
    </w:p>
    <w:p w:rsidR="00202F3A" w:rsidRDefault="00202F3A">
      <w:pPr>
        <w:pStyle w:val="ConsPlusNormal"/>
        <w:jc w:val="center"/>
        <w:rPr>
          <w:b/>
          <w:bCs/>
        </w:rPr>
      </w:pPr>
      <w:r>
        <w:rPr>
          <w:b/>
          <w:bCs/>
        </w:rPr>
        <w:t>ПРОЕКТА "СОВРЕМЕННАЯ ШКОЛА" НАЦИОНАЛЬНОГО</w:t>
      </w:r>
    </w:p>
    <w:p w:rsidR="00202F3A" w:rsidRDefault="00202F3A">
      <w:pPr>
        <w:pStyle w:val="ConsPlusNormal"/>
        <w:jc w:val="center"/>
        <w:rPr>
          <w:b/>
          <w:bCs/>
        </w:rPr>
      </w:pPr>
      <w:r>
        <w:rPr>
          <w:b/>
          <w:bCs/>
        </w:rPr>
        <w:lastRenderedPageBreak/>
        <w:t>ПРОЕКТА "ОБРАЗОВАНИЕ"</w:t>
      </w:r>
    </w:p>
    <w:p w:rsidR="00202F3A" w:rsidRDefault="00202F3A">
      <w:pPr>
        <w:pStyle w:val="ConsPlusNormal"/>
        <w:jc w:val="both"/>
      </w:pPr>
    </w:p>
    <w:p w:rsidR="00202F3A" w:rsidRDefault="00202F3A">
      <w:pPr>
        <w:pStyle w:val="ConsPlusNormal"/>
        <w:jc w:val="center"/>
        <w:outlineLvl w:val="1"/>
        <w:rPr>
          <w:b/>
          <w:bCs/>
        </w:rPr>
      </w:pPr>
      <w:r>
        <w:rPr>
          <w:b/>
          <w:bCs/>
        </w:rPr>
        <w:t>1. Основные положения</w:t>
      </w:r>
    </w:p>
    <w:p w:rsidR="00202F3A" w:rsidRDefault="00202F3A">
      <w:pPr>
        <w:pStyle w:val="ConsPlusNormal"/>
        <w:jc w:val="both"/>
      </w:pPr>
    </w:p>
    <w:p w:rsidR="00202F3A" w:rsidRDefault="00202F3A">
      <w:pPr>
        <w:pStyle w:val="ConsPlusNormal"/>
        <w:ind w:firstLine="540"/>
        <w:jc w:val="both"/>
      </w:pPr>
      <w:r>
        <w:t xml:space="preserve">Настоящие методические рекомендации по приобретению средств обучения и воспитания в целях создания (обновления) материально-технической базы общеобразовательных организаций, расположенных в сельской местности и малых городах,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 обеспечивающих достижение целей, показателей и результата федерального </w:t>
      </w:r>
      <w:hyperlink r:id="rId9" w:history="1">
        <w:r>
          <w:rPr>
            <w:color w:val="0000FF"/>
          </w:rPr>
          <w:t>проекта</w:t>
        </w:r>
      </w:hyperlink>
      <w:r>
        <w:t xml:space="preserve"> "Современная школа" национального проекта "Образование" (далее соответственно - методические рекомендации, общеобразовательные организации, федеральный проект, национальный проект), разработаны в целях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в части реализации результата федерального проекта по приобретению средств обучения и воспитания в целях создания (обновления) материально-технической базы общеобразовательных организаций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w:t>
      </w:r>
    </w:p>
    <w:p w:rsidR="00202F3A" w:rsidRDefault="00202F3A">
      <w:pPr>
        <w:pStyle w:val="ConsPlusNormal"/>
        <w:spacing w:before="160"/>
        <w:ind w:firstLine="540"/>
        <w:jc w:val="both"/>
      </w:pPr>
      <w:r>
        <w:t>С учетом необходимости формирования единых организационных и методических условий реализации мероприятий настоящими методическими рекомендациями определяется, что создание (обновление) материально-технической базы общеобразовательных организаций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проводится в форме создания и функционирования Центров образования цифрового и гуманитарного профилей "Точка роста" (далее - Центр "Точка роста").</w:t>
      </w:r>
    </w:p>
    <w:p w:rsidR="00202F3A" w:rsidRDefault="00202F3A">
      <w:pPr>
        <w:pStyle w:val="ConsPlusNormal"/>
        <w:spacing w:before="160"/>
        <w:ind w:firstLine="540"/>
        <w:jc w:val="both"/>
      </w:pPr>
      <w:r>
        <w:t>Центры "Точка роста" создаются как структурные подразделения общеобразовательных организаций, осуществляющих образовательную деятельность по основным и дополнительным общеобразовательным программам в целях формирования современных компетенций и навыков у обучающихся, в том числе по учебным предметам "Информатика", "Основы безопасности жизнедеятельности" и предметной области "Технология", а также повышения качества и доступности образования вне зависимости от местонахождения образовательной организации.</w:t>
      </w:r>
    </w:p>
    <w:p w:rsidR="00202F3A" w:rsidRDefault="00202F3A">
      <w:pPr>
        <w:pStyle w:val="ConsPlusNormal"/>
        <w:spacing w:before="160"/>
        <w:ind w:firstLine="540"/>
        <w:jc w:val="both"/>
      </w:pPr>
      <w:r>
        <w:t>Целями деятельности Центров "Точка роста" являются:</w:t>
      </w:r>
    </w:p>
    <w:p w:rsidR="00202F3A" w:rsidRDefault="00202F3A">
      <w:pPr>
        <w:pStyle w:val="ConsPlusNormal"/>
        <w:spacing w:before="160"/>
        <w:ind w:firstLine="540"/>
        <w:jc w:val="both"/>
      </w:pPr>
      <w:r>
        <w:t>-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202F3A" w:rsidRDefault="00202F3A">
      <w:pPr>
        <w:pStyle w:val="ConsPlusNormal"/>
        <w:spacing w:before="160"/>
        <w:ind w:firstLine="540"/>
        <w:jc w:val="both"/>
      </w:pPr>
      <w:r>
        <w:t>- обновление содержания и совершенствование методов обучения по учебным предметам "Информатика", "Основы безопасности жизнедеятельности" и предметной области "Технология".</w:t>
      </w:r>
    </w:p>
    <w:p w:rsidR="00202F3A" w:rsidRDefault="00202F3A">
      <w:pPr>
        <w:pStyle w:val="ConsPlusNormal"/>
        <w:spacing w:before="160"/>
        <w:ind w:firstLine="540"/>
        <w:jc w:val="both"/>
      </w:pPr>
      <w:r>
        <w:t xml:space="preserve">Задачами деятельности Центров "Точка роста" является охват на обновленной материально-технической базе общеобразовательной организации контингента обучающихся, осваивающих основные общеобразовательные программы по учебным предметам "Информатика", "Основы безопасности жизнедеятельности" и предметной области "Технология", а также обеспечение охвата обучающихся общеобразовательной организации дополнительными общеобразовательными программами цифрового, естественнонаучного, технического и гуманитарного профилей в формате проектной деятельности во внеурочное время, в том числе с использованием дистанционных форм обучения и сетевой формы реализации образовательных программ с учетом достижения рекомендуемых минимальных индикаторов и показателей </w:t>
      </w:r>
      <w:hyperlink w:anchor="Par290" w:history="1">
        <w:r>
          <w:rPr>
            <w:color w:val="0000FF"/>
          </w:rPr>
          <w:t>(Приложение N 2)</w:t>
        </w:r>
      </w:hyperlink>
      <w:r>
        <w:t>.</w:t>
      </w:r>
    </w:p>
    <w:p w:rsidR="00202F3A" w:rsidRDefault="00202F3A">
      <w:pPr>
        <w:pStyle w:val="ConsPlusNormal"/>
        <w:spacing w:before="160"/>
        <w:ind w:firstLine="540"/>
        <w:jc w:val="both"/>
      </w:pPr>
      <w:r>
        <w:t>С учетом необходимости обеспечения максимального вовлечения обучающихся, педагогических и иных работников, родительской общественности в освоение программ по цифровым, естественнонаучным, техническим и гуманитарным направлениям рекомендуется обеспечивать использование инфраструктуры Центра "Точка роста"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во внеурочное время, в том числе с учетом территориальных, экономических, культурных и других особенностей конкретной территории, на которой располагается Центр "Точка роста", в части содержания и направленностей образовательных программ (проектов), перечня мероприятий, проводимых Центром "Точка роста", режима работы общеобразовательной организации и других аспектов деятельности Центра "Точка роста".</w:t>
      </w:r>
    </w:p>
    <w:p w:rsidR="00202F3A" w:rsidRDefault="00202F3A">
      <w:pPr>
        <w:pStyle w:val="ConsPlusNormal"/>
        <w:spacing w:before="160"/>
        <w:ind w:firstLine="540"/>
        <w:jc w:val="both"/>
      </w:pPr>
      <w:r>
        <w:t>Требования, приведенные в настоящих методических рекомендациях, являются минимальными. Органы исполнительной власти субъектов Российской Федерации (органы местного самоуправления) при реализации мероприятий по созданию и функционированию Центров "Точка роста" вправе обеспечивать требования, превышающие установленные настоящими методическими рекомендациями.</w:t>
      </w:r>
    </w:p>
    <w:p w:rsidR="00202F3A" w:rsidRDefault="00202F3A">
      <w:pPr>
        <w:pStyle w:val="ConsPlusNormal"/>
        <w:spacing w:before="160"/>
        <w:ind w:firstLine="540"/>
        <w:jc w:val="both"/>
      </w:pPr>
      <w:r>
        <w:t>Организационное, методическое и информационное сопровождение реализации мероприятий по созданию и функционированию Центров "Точка роста" осуществляет федеральное государственное автономное учреждение "Фонд новых форм развития образования", являющееся частью ведомственного проектного офиса национального проекта "Образование" (далее - Федеральный оператор).</w:t>
      </w:r>
    </w:p>
    <w:p w:rsidR="00202F3A" w:rsidRDefault="00202F3A">
      <w:pPr>
        <w:pStyle w:val="ConsPlusNormal"/>
        <w:jc w:val="both"/>
      </w:pPr>
    </w:p>
    <w:p w:rsidR="00202F3A" w:rsidRDefault="00202F3A">
      <w:pPr>
        <w:pStyle w:val="ConsPlusNormal"/>
        <w:jc w:val="center"/>
        <w:outlineLvl w:val="1"/>
        <w:rPr>
          <w:b/>
          <w:bCs/>
        </w:rPr>
      </w:pPr>
      <w:r>
        <w:rPr>
          <w:b/>
          <w:bCs/>
        </w:rPr>
        <w:t>2. Порядок создания Центра "Точка роста"</w:t>
      </w:r>
    </w:p>
    <w:p w:rsidR="00202F3A" w:rsidRDefault="00202F3A">
      <w:pPr>
        <w:pStyle w:val="ConsPlusNormal"/>
        <w:jc w:val="both"/>
      </w:pPr>
    </w:p>
    <w:p w:rsidR="00202F3A" w:rsidRDefault="00202F3A">
      <w:pPr>
        <w:pStyle w:val="ConsPlusNormal"/>
        <w:ind w:firstLine="540"/>
        <w:jc w:val="both"/>
      </w:pPr>
      <w:r>
        <w:t>Высшему исполнительному органу государственной власти субъекта Российской Федерации рекомендуется издать распорядительный акт, утверждающий:</w:t>
      </w:r>
    </w:p>
    <w:p w:rsidR="00202F3A" w:rsidRDefault="00202F3A">
      <w:pPr>
        <w:pStyle w:val="ConsPlusNormal"/>
        <w:spacing w:before="160"/>
        <w:ind w:firstLine="540"/>
        <w:jc w:val="both"/>
      </w:pPr>
      <w:r>
        <w:t>- регионального координатора, под которым понимается уполномоченный исполнительный орган государственной власти субъекта Российской Федерации или региональный ведомственный проектный офис, обеспечивающий создание и функционирование Центров "Точка роста" на территории субъекта Российской Федерации;</w:t>
      </w:r>
    </w:p>
    <w:p w:rsidR="00202F3A" w:rsidRDefault="00202F3A">
      <w:pPr>
        <w:pStyle w:val="ConsPlusNormal"/>
        <w:spacing w:before="160"/>
        <w:ind w:firstLine="540"/>
        <w:jc w:val="both"/>
      </w:pPr>
      <w:r>
        <w:t xml:space="preserve">- комплекс мер ("дорожную карту") по созданию и функционированию Центров "Точка роста" в соответствии с </w:t>
      </w:r>
      <w:hyperlink w:anchor="Par174" w:history="1">
        <w:r>
          <w:rPr>
            <w:color w:val="0000FF"/>
          </w:rPr>
          <w:t>Приложением N 1</w:t>
        </w:r>
      </w:hyperlink>
      <w:r>
        <w:t xml:space="preserve"> к настоящим методическим рекомендациям;</w:t>
      </w:r>
    </w:p>
    <w:p w:rsidR="00202F3A" w:rsidRDefault="00202F3A">
      <w:pPr>
        <w:pStyle w:val="ConsPlusNormal"/>
        <w:spacing w:before="160"/>
        <w:ind w:firstLine="540"/>
        <w:jc w:val="both"/>
      </w:pPr>
      <w:r>
        <w:t xml:space="preserve">- индикаторы и показатели, соответствующие приведенным в </w:t>
      </w:r>
      <w:hyperlink w:anchor="Par290" w:history="1">
        <w:r>
          <w:rPr>
            <w:color w:val="0000FF"/>
          </w:rPr>
          <w:t>Приложении N 2</w:t>
        </w:r>
      </w:hyperlink>
      <w:r>
        <w:t xml:space="preserve"> к настоящим методическим рекомендациям;</w:t>
      </w:r>
    </w:p>
    <w:p w:rsidR="00202F3A" w:rsidRDefault="00202F3A">
      <w:pPr>
        <w:pStyle w:val="ConsPlusNormal"/>
        <w:spacing w:before="160"/>
        <w:ind w:firstLine="540"/>
        <w:jc w:val="both"/>
      </w:pPr>
      <w:r>
        <w:t>- перечень общеобразовательных организаций, на базе которых будут созданы Центры "Точка роста".</w:t>
      </w:r>
    </w:p>
    <w:p w:rsidR="00202F3A" w:rsidRDefault="00202F3A">
      <w:pPr>
        <w:pStyle w:val="ConsPlusNormal"/>
        <w:spacing w:before="160"/>
        <w:ind w:firstLine="540"/>
        <w:jc w:val="both"/>
      </w:pPr>
      <w:r>
        <w:t>Общеобразовательная организация издает локальный нормативный акт о назначении руководителя Центра "Точка роста", а также о создании Центра "Точка роста", утверждающий положение о деятельности Центра "Точка роста", включая функции Центра "Точка роста" по обеспечению реализации основных и дополнительных общеобразовательных программ цифрового, естественнонаучного, технического и гуманитарного профилей на территории муниципального района субъекта Российской Федерации.</w:t>
      </w:r>
    </w:p>
    <w:p w:rsidR="00202F3A" w:rsidRDefault="00202F3A">
      <w:pPr>
        <w:pStyle w:val="ConsPlusNormal"/>
        <w:spacing w:before="160"/>
        <w:ind w:firstLine="540"/>
        <w:jc w:val="both"/>
      </w:pPr>
      <w:r>
        <w:t>Учредитель общеобразовательной организации, на базе которой создается Центр "Точка роста", обеспечивает принятие или внесение изменений в соответствующие правовые акты и документы, в том числе (при необходимости) устав организации, государственное (муниципальное) задание на финансовый год и плановый период и другие акты.</w:t>
      </w:r>
    </w:p>
    <w:p w:rsidR="00202F3A" w:rsidRDefault="00202F3A">
      <w:pPr>
        <w:pStyle w:val="ConsPlusNormal"/>
        <w:spacing w:before="160"/>
        <w:ind w:firstLine="540"/>
        <w:jc w:val="both"/>
      </w:pPr>
      <w:r>
        <w:t xml:space="preserve">При достижении минимальных индикаторов и показателей деятельности Центра "Точка роста", приведенных в </w:t>
      </w:r>
      <w:hyperlink w:anchor="Par290" w:history="1">
        <w:r>
          <w:rPr>
            <w:color w:val="0000FF"/>
          </w:rPr>
          <w:t>Приложении N 2</w:t>
        </w:r>
      </w:hyperlink>
      <w:r>
        <w:t xml:space="preserve"> к настоящим методическим рекомендациям, общеобразовательная организация имеет возможность осуществлять дополнительный прием обучающихся, в том числе за счет средств бюджета субъекта Российской Федерации, местных бюджетов и внебюджетных источников, а также реализовывать образовательные программы в сетевой форме.</w:t>
      </w:r>
    </w:p>
    <w:p w:rsidR="00202F3A" w:rsidRDefault="00202F3A">
      <w:pPr>
        <w:pStyle w:val="ConsPlusNormal"/>
        <w:jc w:val="both"/>
      </w:pPr>
    </w:p>
    <w:p w:rsidR="00202F3A" w:rsidRDefault="00202F3A">
      <w:pPr>
        <w:pStyle w:val="ConsPlusNormal"/>
        <w:jc w:val="center"/>
        <w:outlineLvl w:val="1"/>
        <w:rPr>
          <w:b/>
          <w:bCs/>
        </w:rPr>
      </w:pPr>
      <w:r>
        <w:rPr>
          <w:b/>
          <w:bCs/>
        </w:rPr>
        <w:t>3. Требования к функционированию Центра "Точка роста"</w:t>
      </w:r>
    </w:p>
    <w:p w:rsidR="00202F3A" w:rsidRDefault="00202F3A">
      <w:pPr>
        <w:pStyle w:val="ConsPlusNormal"/>
        <w:jc w:val="center"/>
        <w:rPr>
          <w:b/>
          <w:bCs/>
        </w:rPr>
      </w:pPr>
      <w:r>
        <w:rPr>
          <w:b/>
          <w:bCs/>
        </w:rPr>
        <w:t>и организации образовательного процесса</w:t>
      </w:r>
    </w:p>
    <w:p w:rsidR="00202F3A" w:rsidRDefault="00202F3A">
      <w:pPr>
        <w:pStyle w:val="ConsPlusNormal"/>
        <w:jc w:val="both"/>
      </w:pPr>
    </w:p>
    <w:p w:rsidR="00202F3A" w:rsidRDefault="00202F3A">
      <w:pPr>
        <w:pStyle w:val="ConsPlusNormal"/>
        <w:ind w:firstLine="540"/>
        <w:jc w:val="both"/>
      </w:pPr>
      <w:r>
        <w:t>Основными видами деятельности Центров "Точка роста" являются:</w:t>
      </w:r>
    </w:p>
    <w:p w:rsidR="00202F3A" w:rsidRDefault="00202F3A">
      <w:pPr>
        <w:pStyle w:val="ConsPlusNormal"/>
        <w:spacing w:before="160"/>
        <w:ind w:firstLine="540"/>
        <w:jc w:val="both"/>
      </w:pPr>
      <w:r>
        <w:t>- реализация основных общеобразовательных программ по учебным предметам "Информатика", "Основы безопасности жизнедеятельности" и предметной области "Технология", в том числе обеспечение внедрения обновленного содержания и методов обучения по основным общеобразовательным программам в рамках федерального проекта;</w:t>
      </w:r>
    </w:p>
    <w:p w:rsidR="00202F3A" w:rsidRDefault="00202F3A">
      <w:pPr>
        <w:pStyle w:val="ConsPlusNormal"/>
        <w:spacing w:before="160"/>
        <w:ind w:firstLine="540"/>
        <w:jc w:val="both"/>
      </w:pPr>
      <w:r>
        <w:t>- разработка и реализация разноуровневых дополнительных общеобразовательных программ цифрового и гуманитарного профилей, а также иных программ в рамках внеурочной деятельности обучающихся, в том числе в каникулярный период;</w:t>
      </w:r>
    </w:p>
    <w:p w:rsidR="00202F3A" w:rsidRDefault="00202F3A">
      <w:pPr>
        <w:pStyle w:val="ConsPlusNormal"/>
        <w:spacing w:before="160"/>
        <w:ind w:firstLine="540"/>
        <w:jc w:val="both"/>
      </w:pPr>
      <w:r>
        <w:t>- создание, апробация и внедрение моделей равного доступа к современным общеобразовательным программам цифрового и гуманитарного профилей обучающихся иных населенных пунктов сельских территорий;</w:t>
      </w:r>
    </w:p>
    <w:p w:rsidR="00202F3A" w:rsidRDefault="00202F3A">
      <w:pPr>
        <w:pStyle w:val="ConsPlusNormal"/>
        <w:spacing w:before="160"/>
        <w:ind w:firstLine="540"/>
        <w:jc w:val="both"/>
      </w:pPr>
      <w:r>
        <w:t>- реализация и участие в реализации образовательных программ основного общего образования в сетевой форме;</w:t>
      </w:r>
    </w:p>
    <w:p w:rsidR="00202F3A" w:rsidRDefault="00202F3A">
      <w:pPr>
        <w:pStyle w:val="ConsPlusNormal"/>
        <w:spacing w:before="160"/>
        <w:ind w:firstLine="540"/>
        <w:jc w:val="both"/>
      </w:pPr>
      <w:r>
        <w:t>- организация внеурочной деятельности в каникулярный период, разработка соответствующих образовательных программ, в том числе для лагерей, организованных образовательными организациями, осуществляющими организацию отдыха и оздоровления обучающихся в каникулярное время;</w:t>
      </w:r>
    </w:p>
    <w:p w:rsidR="00202F3A" w:rsidRDefault="00202F3A">
      <w:pPr>
        <w:pStyle w:val="ConsPlusNormal"/>
        <w:spacing w:before="160"/>
        <w:ind w:firstLine="540"/>
        <w:jc w:val="both"/>
      </w:pPr>
      <w:r>
        <w:t>- содействие развитию шахматного образования;</w:t>
      </w:r>
    </w:p>
    <w:p w:rsidR="00202F3A" w:rsidRDefault="00202F3A">
      <w:pPr>
        <w:pStyle w:val="ConsPlusNormal"/>
        <w:spacing w:before="160"/>
        <w:ind w:firstLine="540"/>
        <w:jc w:val="both"/>
      </w:pPr>
      <w:r>
        <w:t>- вовлечение обучающихся и педагогических работников в проектную деятельность;</w:t>
      </w:r>
    </w:p>
    <w:p w:rsidR="00202F3A" w:rsidRDefault="00202F3A">
      <w:pPr>
        <w:pStyle w:val="ConsPlusNormal"/>
        <w:spacing w:before="160"/>
        <w:ind w:firstLine="540"/>
        <w:jc w:val="both"/>
      </w:pPr>
      <w:r>
        <w:t>- реализация мер по непрерывному развитию педагогических работников и управленческих кадров, включая повышение квалификации руководителей и педагогических работников Центра "Точка роста", реализующих основные и дополнительные общеобразовательные программы;</w:t>
      </w:r>
    </w:p>
    <w:p w:rsidR="00202F3A" w:rsidRDefault="00202F3A">
      <w:pPr>
        <w:pStyle w:val="ConsPlusNormal"/>
        <w:spacing w:before="160"/>
        <w:ind w:firstLine="540"/>
        <w:jc w:val="both"/>
      </w:pPr>
      <w:r>
        <w:t>- реализация мероприятий по информированию и просвещению населения в области цифровых и гуманитарных технологий;</w:t>
      </w:r>
    </w:p>
    <w:p w:rsidR="00202F3A" w:rsidRDefault="00202F3A">
      <w:pPr>
        <w:pStyle w:val="ConsPlusNormal"/>
        <w:spacing w:before="160"/>
        <w:ind w:firstLine="540"/>
        <w:jc w:val="both"/>
      </w:pPr>
      <w:r>
        <w:t>- содействие созданию и развитию общественного движения школьников, направленного на личностное развитие, повышение их социальной активности и мотивации к творческой деятельности.</w:t>
      </w:r>
    </w:p>
    <w:p w:rsidR="00202F3A" w:rsidRDefault="00202F3A">
      <w:pPr>
        <w:pStyle w:val="ConsPlusNormal"/>
        <w:spacing w:before="160"/>
        <w:ind w:firstLine="540"/>
        <w:jc w:val="both"/>
      </w:pPr>
      <w:r>
        <w:t>Методическое обеспечение для реализации основных и дополнительных общеобразовательных программ по учебным предметам "Информатика", "Основы безопасности жизнедеятельности" и предметной области "Технология", а также внеурочной деятельности и реализации дополнительных общеобразовательных программ на базе Центров "Точка роста", осуществляется Федеральным оператором.</w:t>
      </w:r>
    </w:p>
    <w:p w:rsidR="00202F3A" w:rsidRDefault="00202F3A">
      <w:pPr>
        <w:pStyle w:val="ConsPlusNormal"/>
        <w:spacing w:before="160"/>
        <w:ind w:firstLine="540"/>
        <w:jc w:val="both"/>
      </w:pPr>
      <w:r>
        <w:t>Центром "Точка роста" обеспечивается утверждение образовательных программ (внесение в них изменений) на основе предоставляемых Федеральным оператором методических материалов.</w:t>
      </w:r>
    </w:p>
    <w:p w:rsidR="00202F3A" w:rsidRDefault="00202F3A">
      <w:pPr>
        <w:pStyle w:val="ConsPlusNormal"/>
        <w:spacing w:before="160"/>
        <w:ind w:firstLine="540"/>
        <w:jc w:val="both"/>
      </w:pPr>
      <w:r>
        <w:t xml:space="preserve">Общие подходы и требования к содержанию образовательных программ по предметной области "Технология", реализуемых на базе Центра "Точка роста", определяются методическими </w:t>
      </w:r>
      <w:hyperlink r:id="rId10" w:history="1">
        <w:r>
          <w:rPr>
            <w:color w:val="0000FF"/>
          </w:rPr>
          <w:t>рекомендациями</w:t>
        </w:r>
      </w:hyperlink>
      <w:r>
        <w:t xml:space="preserve"> по реализации концепции преподавания предметной области "Технология", утвержденными Минпросвещения России от 1 ноября 2019 г. N Р-109, а также методическими материалами Федерального оператора и иными документами.</w:t>
      </w:r>
    </w:p>
    <w:p w:rsidR="00202F3A" w:rsidRDefault="00202F3A">
      <w:pPr>
        <w:pStyle w:val="ConsPlusNormal"/>
        <w:jc w:val="both"/>
      </w:pPr>
    </w:p>
    <w:p w:rsidR="00202F3A" w:rsidRDefault="00202F3A">
      <w:pPr>
        <w:pStyle w:val="ConsPlusNormal"/>
        <w:jc w:val="center"/>
        <w:outlineLvl w:val="1"/>
        <w:rPr>
          <w:b/>
          <w:bCs/>
        </w:rPr>
      </w:pPr>
      <w:r>
        <w:rPr>
          <w:b/>
          <w:bCs/>
        </w:rPr>
        <w:t>4. Требования к кадровому составу и штатной численности</w:t>
      </w:r>
    </w:p>
    <w:p w:rsidR="00202F3A" w:rsidRDefault="00202F3A">
      <w:pPr>
        <w:pStyle w:val="ConsPlusNormal"/>
        <w:jc w:val="center"/>
        <w:rPr>
          <w:b/>
          <w:bCs/>
        </w:rPr>
      </w:pPr>
      <w:r>
        <w:rPr>
          <w:b/>
          <w:bCs/>
        </w:rPr>
        <w:t>Центра "Точка роста"</w:t>
      </w:r>
    </w:p>
    <w:p w:rsidR="00202F3A" w:rsidRDefault="00202F3A">
      <w:pPr>
        <w:pStyle w:val="ConsPlusNormal"/>
        <w:jc w:val="both"/>
      </w:pPr>
    </w:p>
    <w:p w:rsidR="00202F3A" w:rsidRDefault="00202F3A">
      <w:pPr>
        <w:pStyle w:val="ConsPlusNormal"/>
        <w:ind w:firstLine="540"/>
        <w:jc w:val="both"/>
      </w:pPr>
      <w:r>
        <w:t>Определение штатной численности и формирование штатного расписания для обеспечения функционирования Центра "Точка роста" осуществляется согласно нормам федерального законодательства, касающимся нормирования и оплаты труда в образовательных организациях, а также в соответствии с нормативными актами субъектов Российской Федерации, на территории которых осуществляет деятельность Центр "Точка роста".</w:t>
      </w:r>
    </w:p>
    <w:p w:rsidR="00202F3A" w:rsidRDefault="00202F3A">
      <w:pPr>
        <w:pStyle w:val="ConsPlusNormal"/>
        <w:spacing w:before="160"/>
        <w:ind w:firstLine="540"/>
        <w:jc w:val="both"/>
      </w:pPr>
      <w:r>
        <w:t xml:space="preserve">Должности и количество введенных в штатное расписание общеобразовательной организации штатных единиц (не </w:t>
      </w:r>
      <w:r>
        <w:lastRenderedPageBreak/>
        <w:t>менее четырех) должны обеспечивать реализацию целей и задач Центра "Точка роста".</w:t>
      </w:r>
    </w:p>
    <w:p w:rsidR="00202F3A" w:rsidRDefault="00202F3A">
      <w:pPr>
        <w:pStyle w:val="ConsPlusNormal"/>
        <w:spacing w:before="160"/>
        <w:ind w:firstLine="540"/>
        <w:jc w:val="both"/>
      </w:pPr>
      <w:r>
        <w:t xml:space="preserve">Примерный перечень должностей, необходимых для реализации целей и задач Центра "Точка роста" и обеспечения его функционирования, приведен в </w:t>
      </w:r>
      <w:hyperlink w:anchor="Par359" w:history="1">
        <w:r>
          <w:rPr>
            <w:color w:val="0000FF"/>
          </w:rPr>
          <w:t>Приложении N 3</w:t>
        </w:r>
      </w:hyperlink>
      <w:r>
        <w:t xml:space="preserve"> к настоящим методическим рекомендациям &lt;1&gt;.</w:t>
      </w:r>
    </w:p>
    <w:p w:rsidR="00202F3A" w:rsidRDefault="00202F3A">
      <w:pPr>
        <w:pStyle w:val="ConsPlusNormal"/>
        <w:spacing w:before="160"/>
        <w:ind w:firstLine="540"/>
        <w:jc w:val="both"/>
      </w:pPr>
      <w:r>
        <w:t>--------------------------------</w:t>
      </w:r>
    </w:p>
    <w:p w:rsidR="00202F3A" w:rsidRDefault="00202F3A">
      <w:pPr>
        <w:pStyle w:val="ConsPlusNormal"/>
        <w:spacing w:before="160"/>
        <w:ind w:firstLine="540"/>
        <w:jc w:val="both"/>
      </w:pPr>
      <w:r>
        <w:t xml:space="preserve">&lt;1&gt; Наименование должностей может быть изменено согласно </w:t>
      </w:r>
      <w:hyperlink r:id="rId11" w:history="1">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w:t>
      </w:r>
    </w:p>
    <w:p w:rsidR="00202F3A" w:rsidRDefault="00202F3A">
      <w:pPr>
        <w:pStyle w:val="ConsPlusNormal"/>
        <w:jc w:val="both"/>
      </w:pPr>
    </w:p>
    <w:p w:rsidR="00202F3A" w:rsidRDefault="00202F3A">
      <w:pPr>
        <w:pStyle w:val="ConsPlusNormal"/>
        <w:ind w:firstLine="540"/>
        <w:jc w:val="both"/>
      </w:pPr>
      <w:r>
        <w:t>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Центром "Точка роста") и отвечающими квалификационным требованиям, указанным в квалификационных справочниках, и (или) профессиональным стандартам &lt;2&gt;.</w:t>
      </w:r>
    </w:p>
    <w:p w:rsidR="00202F3A" w:rsidRDefault="00202F3A">
      <w:pPr>
        <w:pStyle w:val="ConsPlusNormal"/>
        <w:spacing w:before="160"/>
        <w:ind w:firstLine="540"/>
        <w:jc w:val="both"/>
      </w:pPr>
      <w:r>
        <w:t>--------------------------------</w:t>
      </w:r>
    </w:p>
    <w:p w:rsidR="00202F3A" w:rsidRDefault="00202F3A">
      <w:pPr>
        <w:pStyle w:val="ConsPlusNormal"/>
        <w:spacing w:before="160"/>
        <w:ind w:firstLine="540"/>
        <w:jc w:val="both"/>
      </w:pPr>
      <w:r>
        <w:t xml:space="preserve">&lt;2&gt; </w:t>
      </w:r>
      <w:hyperlink r:id="rId12" w:history="1">
        <w:r>
          <w:rPr>
            <w:color w:val="0000FF"/>
          </w:rPr>
          <w:t>Пункт 15</w:t>
        </w:r>
      </w:hyperlink>
      <w:r>
        <w:t xml:space="preserve"> Порядка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Федерации от 9 ноября 2018 г. N 196.</w:t>
      </w:r>
    </w:p>
    <w:p w:rsidR="00202F3A" w:rsidRDefault="00202F3A">
      <w:pPr>
        <w:pStyle w:val="ConsPlusNormal"/>
        <w:spacing w:before="160"/>
        <w:ind w:firstLine="540"/>
        <w:jc w:val="both"/>
      </w:pPr>
      <w:hyperlink r:id="rId13" w:history="1">
        <w:r>
          <w:rPr>
            <w:color w:val="0000FF"/>
          </w:rPr>
          <w:t>Пункт 3.1</w:t>
        </w:r>
      </w:hyperlink>
      <w:r>
        <w:t xml:space="preserve"> профессионального стандарта "Педагог дополнительного образования детей и взрослых", утвержденного приказом Министерства труда и социальной защиты Российской Федерации от 5 мая 2018 г. N 298н.</w:t>
      </w:r>
    </w:p>
    <w:p w:rsidR="00202F3A" w:rsidRDefault="00202F3A">
      <w:pPr>
        <w:pStyle w:val="ConsPlusNormal"/>
        <w:jc w:val="both"/>
      </w:pPr>
    </w:p>
    <w:p w:rsidR="00202F3A" w:rsidRDefault="00202F3A">
      <w:pPr>
        <w:pStyle w:val="ConsPlusNormal"/>
        <w:ind w:firstLine="540"/>
        <w:jc w:val="both"/>
      </w:pPr>
      <w:r>
        <w:t>Центры вправе привлекать к реализации 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 &lt;3&gt;.</w:t>
      </w:r>
    </w:p>
    <w:p w:rsidR="00202F3A" w:rsidRDefault="00202F3A">
      <w:pPr>
        <w:pStyle w:val="ConsPlusNormal"/>
        <w:spacing w:before="160"/>
        <w:ind w:firstLine="540"/>
        <w:jc w:val="both"/>
      </w:pPr>
      <w:r>
        <w:t>--------------------------------</w:t>
      </w:r>
    </w:p>
    <w:p w:rsidR="00202F3A" w:rsidRDefault="00202F3A">
      <w:pPr>
        <w:pStyle w:val="ConsPlusNormal"/>
        <w:spacing w:before="160"/>
        <w:ind w:firstLine="540"/>
        <w:jc w:val="both"/>
      </w:pPr>
      <w:r>
        <w:t xml:space="preserve">&lt;3&gt; </w:t>
      </w:r>
      <w:hyperlink r:id="rId14" w:history="1">
        <w:r>
          <w:rPr>
            <w:color w:val="0000FF"/>
          </w:rPr>
          <w:t>Пункт 9 раздела 1</w:t>
        </w:r>
      </w:hyperlink>
      <w:r>
        <w:t xml:space="preserve">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26 августа 2010 г. N 761н.</w:t>
      </w:r>
    </w:p>
    <w:p w:rsidR="00202F3A" w:rsidRDefault="00202F3A">
      <w:pPr>
        <w:pStyle w:val="ConsPlusNormal"/>
        <w:jc w:val="both"/>
      </w:pPr>
    </w:p>
    <w:p w:rsidR="00202F3A" w:rsidRDefault="00202F3A">
      <w:pPr>
        <w:pStyle w:val="ConsPlusNormal"/>
        <w:jc w:val="center"/>
        <w:outlineLvl w:val="1"/>
        <w:rPr>
          <w:b/>
          <w:bCs/>
        </w:rPr>
      </w:pPr>
      <w:r>
        <w:rPr>
          <w:b/>
          <w:bCs/>
        </w:rPr>
        <w:t>5. Требования к имущественному комплексу Центра</w:t>
      </w:r>
    </w:p>
    <w:p w:rsidR="00202F3A" w:rsidRDefault="00202F3A">
      <w:pPr>
        <w:pStyle w:val="ConsPlusNormal"/>
        <w:jc w:val="center"/>
        <w:rPr>
          <w:b/>
          <w:bCs/>
        </w:rPr>
      </w:pPr>
      <w:r>
        <w:rPr>
          <w:b/>
          <w:bCs/>
        </w:rPr>
        <w:t>"Точка роста"</w:t>
      </w:r>
    </w:p>
    <w:p w:rsidR="00202F3A" w:rsidRDefault="00202F3A">
      <w:pPr>
        <w:pStyle w:val="ConsPlusNormal"/>
        <w:jc w:val="both"/>
      </w:pPr>
    </w:p>
    <w:p w:rsidR="00202F3A" w:rsidRDefault="00202F3A">
      <w:pPr>
        <w:pStyle w:val="ConsPlusNormal"/>
        <w:ind w:firstLine="540"/>
        <w:jc w:val="both"/>
      </w:pPr>
      <w:r>
        <w:t>Центр "Точка роста" должен быть расположен не менее чем в двух помещениях общеобразовательной организации площадью не менее 40 квадратных метров каждое и включать следующие функциональные зоны:</w:t>
      </w:r>
    </w:p>
    <w:p w:rsidR="00202F3A" w:rsidRDefault="00202F3A">
      <w:pPr>
        <w:pStyle w:val="ConsPlusNormal"/>
        <w:spacing w:before="160"/>
        <w:ind w:firstLine="540"/>
        <w:jc w:val="both"/>
      </w:pPr>
      <w:r>
        <w:t>- учебный кабинет по предметам "Информатика", "Основы безопасности жизнедеятельности" и предметной области "Технология" (далее - функциональные зоны);</w:t>
      </w:r>
    </w:p>
    <w:p w:rsidR="00202F3A" w:rsidRDefault="00202F3A">
      <w:pPr>
        <w:pStyle w:val="ConsPlusNormal"/>
        <w:spacing w:before="160"/>
        <w:ind w:firstLine="540"/>
        <w:jc w:val="both"/>
      </w:pPr>
      <w:r>
        <w:t>- открытое пространство (помещение) для проектной деятельности.</w:t>
      </w:r>
    </w:p>
    <w:p w:rsidR="00202F3A" w:rsidRDefault="00202F3A">
      <w:pPr>
        <w:pStyle w:val="ConsPlusNormal"/>
        <w:spacing w:before="160"/>
        <w:ind w:firstLine="540"/>
        <w:jc w:val="both"/>
      </w:pPr>
      <w:r>
        <w:t>Допускается комбинирование функциональных зон в одном помещении с учетом необходимости обеспечения единовременной реализации образовательных программ по направлениям.</w:t>
      </w:r>
    </w:p>
    <w:p w:rsidR="00202F3A" w:rsidRDefault="00202F3A">
      <w:pPr>
        <w:pStyle w:val="ConsPlusNormal"/>
        <w:spacing w:before="160"/>
        <w:ind w:firstLine="540"/>
        <w:jc w:val="both"/>
      </w:pPr>
      <w:r>
        <w:t>Помещение для проектной деятельности зонируется по принципу зоны коллективной работы, включающей шахматную гостиную, медиазону и (или) медиатеку.</w:t>
      </w:r>
    </w:p>
    <w:p w:rsidR="00202F3A" w:rsidRDefault="00202F3A">
      <w:pPr>
        <w:pStyle w:val="ConsPlusNormal"/>
        <w:spacing w:before="160"/>
        <w:ind w:firstLine="540"/>
        <w:jc w:val="both"/>
      </w:pPr>
      <w:r>
        <w:t>Зонирование и дизайн-проектирование помещений в Центре "Точка роста" осуществляется в соответствии со спецификой образовательных направлений, а также с учетом руководства по брендированию Центров "Точка роста", утверждаемого Федеральным оператором.</w:t>
      </w:r>
    </w:p>
    <w:p w:rsidR="00202F3A" w:rsidRDefault="00202F3A">
      <w:pPr>
        <w:pStyle w:val="ConsPlusNormal"/>
        <w:spacing w:before="160"/>
        <w:ind w:firstLine="540"/>
        <w:jc w:val="both"/>
      </w:pPr>
      <w:r>
        <w:t>Рекомендуется осуществлять зонирование помещений согласно современным и актуальным стандартам зонирования офисных и общественных пространств (открытые пространства, энергосберегающие технологии, использование возможностей для написания на стенах и другие).</w:t>
      </w:r>
    </w:p>
    <w:p w:rsidR="00202F3A" w:rsidRDefault="00202F3A">
      <w:pPr>
        <w:pStyle w:val="ConsPlusNormal"/>
        <w:jc w:val="both"/>
      </w:pPr>
    </w:p>
    <w:p w:rsidR="00202F3A" w:rsidRDefault="00202F3A">
      <w:pPr>
        <w:pStyle w:val="ConsPlusNormal"/>
        <w:jc w:val="center"/>
        <w:outlineLvl w:val="1"/>
        <w:rPr>
          <w:b/>
          <w:bCs/>
        </w:rPr>
      </w:pPr>
      <w:r>
        <w:rPr>
          <w:b/>
          <w:bCs/>
        </w:rPr>
        <w:t>6. Требования к комплектованию набора средств обучения</w:t>
      </w:r>
    </w:p>
    <w:p w:rsidR="00202F3A" w:rsidRDefault="00202F3A">
      <w:pPr>
        <w:pStyle w:val="ConsPlusNormal"/>
        <w:jc w:val="center"/>
        <w:rPr>
          <w:b/>
          <w:bCs/>
        </w:rPr>
      </w:pPr>
      <w:r>
        <w:rPr>
          <w:b/>
          <w:bCs/>
        </w:rPr>
        <w:t>и воспитания для оснащения Центров "Точка роста"</w:t>
      </w:r>
    </w:p>
    <w:p w:rsidR="00202F3A" w:rsidRDefault="00202F3A">
      <w:pPr>
        <w:pStyle w:val="ConsPlusNormal"/>
        <w:jc w:val="both"/>
      </w:pPr>
    </w:p>
    <w:p w:rsidR="00202F3A" w:rsidRDefault="00202F3A">
      <w:pPr>
        <w:pStyle w:val="ConsPlusNormal"/>
        <w:ind w:firstLine="540"/>
        <w:jc w:val="both"/>
      </w:pPr>
      <w:r>
        <w:t xml:space="preserve">Минимальные функциональные и (или) технические требования и количество средств обучения и воспитания для оснащения Центров "Точка роста", включая оборудование (далее - инфраструктурный лист), определяются региональным координатором на основе примерного перечня средств обучения и воспитания для создания Центра "Точка роста", приведенного в </w:t>
      </w:r>
      <w:hyperlink w:anchor="Par405" w:history="1">
        <w:r>
          <w:rPr>
            <w:color w:val="0000FF"/>
          </w:rPr>
          <w:t>Приложении N 4</w:t>
        </w:r>
      </w:hyperlink>
      <w:r>
        <w:t xml:space="preserve"> к настоящим методическим рекомендациям, а также примерного типового инфраструктурного листа, определяемого федеральным оператором.</w:t>
      </w:r>
    </w:p>
    <w:p w:rsidR="00202F3A" w:rsidRDefault="00202F3A">
      <w:pPr>
        <w:pStyle w:val="ConsPlusNormal"/>
        <w:spacing w:before="160"/>
        <w:ind w:firstLine="540"/>
        <w:jc w:val="both"/>
      </w:pPr>
      <w:r>
        <w:t>Субъект Российской Федерации согласовывает инфраструктурные листы для оснащения Центров "Точка роста" с Федеральным оператором в соответствии с регламентом, определяемым Федеральным оператором.</w:t>
      </w:r>
    </w:p>
    <w:p w:rsidR="00202F3A" w:rsidRDefault="00202F3A">
      <w:pPr>
        <w:pStyle w:val="ConsPlusNormal"/>
        <w:spacing w:before="160"/>
        <w:ind w:firstLine="540"/>
        <w:jc w:val="both"/>
      </w:pPr>
      <w:r>
        <w:t>При проведении закупок средств обучения и воспитания из инфраструктурного листа для оснащения Центра "Точка роста" рекомендуется отдавать предпочтение оборудованию отечественных производителей при эквивалентных технологических характеристиках.</w:t>
      </w:r>
    </w:p>
    <w:p w:rsidR="00202F3A" w:rsidRDefault="00202F3A">
      <w:pPr>
        <w:pStyle w:val="ConsPlusNormal"/>
        <w:spacing w:before="160"/>
        <w:ind w:firstLine="540"/>
        <w:jc w:val="both"/>
      </w:pPr>
      <w:r>
        <w:t>При осуществлении государственных и муниципальных закупок необходимо руководствоваться актуальными нормами законодательства Российской Федерации, в том числе:</w:t>
      </w:r>
    </w:p>
    <w:p w:rsidR="00202F3A" w:rsidRDefault="00202F3A">
      <w:pPr>
        <w:pStyle w:val="ConsPlusNormal"/>
        <w:spacing w:before="160"/>
        <w:ind w:firstLine="540"/>
        <w:jc w:val="both"/>
      </w:pPr>
      <w:r>
        <w:lastRenderedPageBreak/>
        <w:t xml:space="preserve">- о предоставлении приоритета товарам российского происхождения в соответствии с </w:t>
      </w:r>
      <w:hyperlink r:id="rId15" w:history="1">
        <w:r>
          <w:rPr>
            <w:color w:val="0000FF"/>
          </w:rPr>
          <w:t>постановлением</w:t>
        </w:r>
      </w:hyperlink>
      <w:r>
        <w:t xml:space="preserve">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02F3A" w:rsidRDefault="00202F3A">
      <w:pPr>
        <w:pStyle w:val="ConsPlusNormal"/>
        <w:spacing w:before="160"/>
        <w:ind w:firstLine="540"/>
        <w:jc w:val="both"/>
      </w:pPr>
      <w:r>
        <w:t xml:space="preserve">- об ограничениях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установленными </w:t>
      </w:r>
      <w:hyperlink r:id="rId16"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202F3A" w:rsidRDefault="00202F3A">
      <w:pPr>
        <w:pStyle w:val="ConsPlusNormal"/>
        <w:spacing w:before="160"/>
        <w:ind w:firstLine="540"/>
        <w:jc w:val="both"/>
      </w:pPr>
      <w:r>
        <w:t xml:space="preserve">- о применении национального режима при осуществлении закупок, установленные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02F3A" w:rsidRDefault="00202F3A">
      <w:pPr>
        <w:pStyle w:val="ConsPlusNormal"/>
        <w:spacing w:before="160"/>
        <w:ind w:firstLine="540"/>
        <w:jc w:val="both"/>
      </w:pPr>
      <w:r>
        <w:t>- об учете требований антимонопольного законодательства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 в том числе планирование начальных (максимальных) цен исходя из рыночных цен товаров в соответствующем субъекте Российской Федерации.</w:t>
      </w:r>
    </w:p>
    <w:p w:rsidR="00202F3A" w:rsidRDefault="00202F3A">
      <w:pPr>
        <w:pStyle w:val="ConsPlusNormal"/>
        <w:jc w:val="both"/>
      </w:pPr>
    </w:p>
    <w:p w:rsidR="00202F3A" w:rsidRDefault="00202F3A">
      <w:pPr>
        <w:pStyle w:val="ConsPlusNormal"/>
        <w:jc w:val="center"/>
        <w:outlineLvl w:val="1"/>
        <w:rPr>
          <w:b/>
          <w:bCs/>
        </w:rPr>
      </w:pPr>
      <w:r>
        <w:rPr>
          <w:b/>
          <w:bCs/>
        </w:rPr>
        <w:t>7. Требования к финансовому обеспечению Центров</w:t>
      </w:r>
    </w:p>
    <w:p w:rsidR="00202F3A" w:rsidRDefault="00202F3A">
      <w:pPr>
        <w:pStyle w:val="ConsPlusNormal"/>
        <w:jc w:val="center"/>
        <w:rPr>
          <w:b/>
          <w:bCs/>
        </w:rPr>
      </w:pPr>
      <w:r>
        <w:rPr>
          <w:b/>
          <w:bCs/>
        </w:rPr>
        <w:t>"Точка роста"</w:t>
      </w:r>
    </w:p>
    <w:p w:rsidR="00202F3A" w:rsidRDefault="00202F3A">
      <w:pPr>
        <w:pStyle w:val="ConsPlusNormal"/>
        <w:jc w:val="both"/>
      </w:pPr>
    </w:p>
    <w:p w:rsidR="00202F3A" w:rsidRDefault="00202F3A">
      <w:pPr>
        <w:pStyle w:val="ConsPlusNormal"/>
        <w:ind w:firstLine="540"/>
        <w:jc w:val="both"/>
      </w:pPr>
      <w:r>
        <w:t xml:space="preserve">Финансовое обеспечение деятельности Центра "Точка роста" осуществляется в соответствии с Общими </w:t>
      </w:r>
      <w:hyperlink r:id="rId18" w:history="1">
        <w:r>
          <w:rPr>
            <w:color w:val="0000FF"/>
          </w:rPr>
          <w:t>требованиями</w:t>
        </w:r>
      </w:hyperlink>
      <w:r>
        <w:t xml:space="preserve">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Министерства просвещения Российской Федерации от 20 ноября 2018 г. N 235 и включающими в том числе:</w:t>
      </w:r>
    </w:p>
    <w:p w:rsidR="00202F3A" w:rsidRDefault="00202F3A">
      <w:pPr>
        <w:pStyle w:val="ConsPlusNormal"/>
        <w:spacing w:before="160"/>
        <w:ind w:firstLine="540"/>
        <w:jc w:val="both"/>
      </w:pPr>
      <w:r>
        <w:t>- оплату труда работников Центра "Точка роста" с учетом обеспечения уровня средней заработной платы не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02F3A" w:rsidRDefault="00202F3A">
      <w:pPr>
        <w:pStyle w:val="ConsPlusNormal"/>
        <w:spacing w:before="160"/>
        <w:ind w:firstLine="540"/>
        <w:jc w:val="both"/>
      </w:pPr>
      <w:r>
        <w:t>- расходы на содержание недвижимого имущества и особо ценного движимого имущества, в том числе занимаемых помещений, коммунальные расходы;</w:t>
      </w:r>
    </w:p>
    <w:p w:rsidR="00202F3A" w:rsidRDefault="00202F3A">
      <w:pPr>
        <w:pStyle w:val="ConsPlusNormal"/>
        <w:spacing w:before="160"/>
        <w:ind w:firstLine="540"/>
        <w:jc w:val="both"/>
      </w:pPr>
      <w:r>
        <w:t>- приобретение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202F3A" w:rsidRDefault="00202F3A">
      <w:pPr>
        <w:pStyle w:val="ConsPlusNormal"/>
        <w:spacing w:before="160"/>
        <w:ind w:firstLine="540"/>
        <w:jc w:val="both"/>
      </w:pPr>
      <w:r>
        <w:t>- командировочные расходы, в том числе расходы на направление на дополнительное профессиональное образование сотрудников, участие обучающихся и их наставников в олимпиадах и иных интеллектуальных и (или) творческих конкурсах, мероприятиях.</w:t>
      </w:r>
    </w:p>
    <w:p w:rsidR="00202F3A" w:rsidRDefault="00202F3A">
      <w:pPr>
        <w:pStyle w:val="ConsPlusNormal"/>
        <w:spacing w:before="160"/>
        <w:ind w:firstLine="540"/>
        <w:jc w:val="both"/>
      </w:pPr>
      <w: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всех Центров "Точка роста" на территории субъекта Российской Федерации (в том числе созданных и функционирующих ранее).</w:t>
      </w: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right"/>
        <w:outlineLvl w:val="1"/>
      </w:pPr>
      <w:r>
        <w:t>Приложение N 1</w:t>
      </w:r>
    </w:p>
    <w:p w:rsidR="00202F3A" w:rsidRDefault="00202F3A">
      <w:pPr>
        <w:pStyle w:val="ConsPlusNormal"/>
        <w:jc w:val="right"/>
      </w:pPr>
      <w:r>
        <w:t>к Методическим рекомендациям</w:t>
      </w:r>
    </w:p>
    <w:p w:rsidR="00202F3A" w:rsidRDefault="00202F3A">
      <w:pPr>
        <w:pStyle w:val="ConsPlusNormal"/>
        <w:jc w:val="right"/>
      </w:pPr>
      <w:r>
        <w:t>по созданию (обновлению)</w:t>
      </w:r>
    </w:p>
    <w:p w:rsidR="00202F3A" w:rsidRDefault="00202F3A">
      <w:pPr>
        <w:pStyle w:val="ConsPlusNormal"/>
        <w:jc w:val="right"/>
      </w:pPr>
      <w:r>
        <w:t>материально-технической базы</w:t>
      </w:r>
    </w:p>
    <w:p w:rsidR="00202F3A" w:rsidRDefault="00202F3A">
      <w:pPr>
        <w:pStyle w:val="ConsPlusNormal"/>
        <w:jc w:val="right"/>
      </w:pPr>
      <w:r>
        <w:t>общеобразовательных организаций,</w:t>
      </w:r>
    </w:p>
    <w:p w:rsidR="00202F3A" w:rsidRDefault="00202F3A">
      <w:pPr>
        <w:pStyle w:val="ConsPlusNormal"/>
        <w:jc w:val="right"/>
      </w:pPr>
      <w:r>
        <w:t>расположенных в сельской местности</w:t>
      </w:r>
    </w:p>
    <w:p w:rsidR="00202F3A" w:rsidRDefault="00202F3A">
      <w:pPr>
        <w:pStyle w:val="ConsPlusNormal"/>
        <w:jc w:val="right"/>
      </w:pPr>
      <w:r>
        <w:t>и малых городах, для формирования</w:t>
      </w:r>
    </w:p>
    <w:p w:rsidR="00202F3A" w:rsidRDefault="00202F3A">
      <w:pPr>
        <w:pStyle w:val="ConsPlusNormal"/>
        <w:jc w:val="right"/>
      </w:pPr>
      <w:r>
        <w:t>у обучающихся современных</w:t>
      </w:r>
    </w:p>
    <w:p w:rsidR="00202F3A" w:rsidRDefault="00202F3A">
      <w:pPr>
        <w:pStyle w:val="ConsPlusNormal"/>
        <w:jc w:val="right"/>
      </w:pPr>
      <w:r>
        <w:t>технологических и гуманитарных навыков</w:t>
      </w:r>
    </w:p>
    <w:p w:rsidR="00202F3A" w:rsidRDefault="00202F3A">
      <w:pPr>
        <w:pStyle w:val="ConsPlusNormal"/>
        <w:jc w:val="right"/>
      </w:pPr>
      <w:r>
        <w:t>при реализации основных и дополнительных</w:t>
      </w:r>
    </w:p>
    <w:p w:rsidR="00202F3A" w:rsidRDefault="00202F3A">
      <w:pPr>
        <w:pStyle w:val="ConsPlusNormal"/>
        <w:jc w:val="right"/>
      </w:pPr>
      <w:r>
        <w:t>общеобразовательных программ цифрового</w:t>
      </w:r>
    </w:p>
    <w:p w:rsidR="00202F3A" w:rsidRDefault="00202F3A">
      <w:pPr>
        <w:pStyle w:val="ConsPlusNormal"/>
        <w:jc w:val="right"/>
      </w:pPr>
      <w:r>
        <w:t>и гуманитарного профилей в рамках</w:t>
      </w:r>
    </w:p>
    <w:p w:rsidR="00202F3A" w:rsidRDefault="00202F3A">
      <w:pPr>
        <w:pStyle w:val="ConsPlusNormal"/>
        <w:jc w:val="right"/>
      </w:pPr>
      <w:r>
        <w:t>региональных проектов, обеспечивающих</w:t>
      </w:r>
    </w:p>
    <w:p w:rsidR="00202F3A" w:rsidRDefault="00202F3A">
      <w:pPr>
        <w:pStyle w:val="ConsPlusNormal"/>
        <w:jc w:val="right"/>
      </w:pPr>
      <w:r>
        <w:t>достижение целей, показателей</w:t>
      </w:r>
    </w:p>
    <w:p w:rsidR="00202F3A" w:rsidRDefault="00202F3A">
      <w:pPr>
        <w:pStyle w:val="ConsPlusNormal"/>
        <w:jc w:val="right"/>
      </w:pPr>
      <w:r>
        <w:t>и результата федерального проекта</w:t>
      </w:r>
    </w:p>
    <w:p w:rsidR="00202F3A" w:rsidRDefault="00202F3A">
      <w:pPr>
        <w:pStyle w:val="ConsPlusNormal"/>
        <w:jc w:val="right"/>
      </w:pPr>
      <w:r>
        <w:t>"Современная школа" национального</w:t>
      </w:r>
    </w:p>
    <w:p w:rsidR="00202F3A" w:rsidRDefault="00202F3A">
      <w:pPr>
        <w:pStyle w:val="ConsPlusNormal"/>
        <w:jc w:val="right"/>
      </w:pPr>
      <w:r>
        <w:t>проекта "Образование"</w:t>
      </w:r>
    </w:p>
    <w:p w:rsidR="00202F3A" w:rsidRDefault="00202F3A">
      <w:pPr>
        <w:pStyle w:val="ConsPlusNormal"/>
        <w:jc w:val="both"/>
      </w:pPr>
    </w:p>
    <w:p w:rsidR="00202F3A" w:rsidRDefault="00202F3A">
      <w:pPr>
        <w:pStyle w:val="ConsPlusNormal"/>
        <w:jc w:val="center"/>
        <w:rPr>
          <w:b/>
          <w:bCs/>
        </w:rPr>
      </w:pPr>
      <w:bookmarkStart w:id="2" w:name="Par174"/>
      <w:bookmarkEnd w:id="2"/>
      <w:r>
        <w:rPr>
          <w:b/>
          <w:bCs/>
        </w:rPr>
        <w:t>КОМПЛЕКС</w:t>
      </w:r>
    </w:p>
    <w:p w:rsidR="00202F3A" w:rsidRDefault="00202F3A">
      <w:pPr>
        <w:pStyle w:val="ConsPlusNormal"/>
        <w:jc w:val="center"/>
        <w:rPr>
          <w:b/>
          <w:bCs/>
        </w:rPr>
      </w:pPr>
      <w:r>
        <w:rPr>
          <w:b/>
          <w:bCs/>
        </w:rPr>
        <w:t>МЕР ("ДОРОЖНАЯ КАРТА") ПО СОЗДАНИЮ (ОБНОВЛЕНИЮ)</w:t>
      </w:r>
    </w:p>
    <w:p w:rsidR="00202F3A" w:rsidRDefault="00202F3A">
      <w:pPr>
        <w:pStyle w:val="ConsPlusNormal"/>
        <w:jc w:val="center"/>
        <w:rPr>
          <w:b/>
          <w:bCs/>
        </w:rPr>
      </w:pPr>
      <w:r>
        <w:rPr>
          <w:b/>
          <w:bCs/>
        </w:rPr>
        <w:t>МАТЕРИАЛЬНО-ТЕХНИЧЕСКОЙ БАЗЫ ОБЩЕОБРАЗОВАТЕЛЬНЫХ</w:t>
      </w:r>
    </w:p>
    <w:p w:rsidR="00202F3A" w:rsidRDefault="00202F3A">
      <w:pPr>
        <w:pStyle w:val="ConsPlusNormal"/>
        <w:jc w:val="center"/>
        <w:rPr>
          <w:b/>
          <w:bCs/>
        </w:rPr>
      </w:pPr>
      <w:r>
        <w:rPr>
          <w:b/>
          <w:bCs/>
        </w:rPr>
        <w:t>ОРГАНИЗАЦИЙ, РАСПОЛОЖЕННЫХ В СЕЛЬСКОЙ МЕСТНОСТИ И МАЛЫХ</w:t>
      </w:r>
    </w:p>
    <w:p w:rsidR="00202F3A" w:rsidRDefault="00202F3A">
      <w:pPr>
        <w:pStyle w:val="ConsPlusNormal"/>
        <w:jc w:val="center"/>
        <w:rPr>
          <w:b/>
          <w:bCs/>
        </w:rPr>
      </w:pPr>
      <w:r>
        <w:rPr>
          <w:b/>
          <w:bCs/>
        </w:rPr>
        <w:t>ГОРОДАХ, ДЛЯ ФОРМИРОВАНИЯ У ОБУЧАЮЩИХСЯ СОВРЕМЕННЫХ</w:t>
      </w:r>
    </w:p>
    <w:p w:rsidR="00202F3A" w:rsidRDefault="00202F3A">
      <w:pPr>
        <w:pStyle w:val="ConsPlusNormal"/>
        <w:jc w:val="center"/>
        <w:rPr>
          <w:b/>
          <w:bCs/>
        </w:rPr>
      </w:pPr>
      <w:r>
        <w:rPr>
          <w:b/>
          <w:bCs/>
        </w:rPr>
        <w:lastRenderedPageBreak/>
        <w:t>ТЕХНОЛОГИЧЕСКИХ И ГУМАНИТАРНЫХ НАВЫКОВ ПРИ РЕАЛИЗАЦИИ</w:t>
      </w:r>
    </w:p>
    <w:p w:rsidR="00202F3A" w:rsidRDefault="00202F3A">
      <w:pPr>
        <w:pStyle w:val="ConsPlusNormal"/>
        <w:jc w:val="center"/>
        <w:rPr>
          <w:b/>
          <w:bCs/>
        </w:rPr>
      </w:pPr>
      <w:r>
        <w:rPr>
          <w:b/>
          <w:bCs/>
        </w:rPr>
        <w:t>ОСНОВНЫХ И ДОПОЛНИТЕЛЬНЫХ ОБЩЕОБРАЗОВАТЕЛЬНЫХ ПРОГРАММ</w:t>
      </w:r>
    </w:p>
    <w:p w:rsidR="00202F3A" w:rsidRDefault="00202F3A">
      <w:pPr>
        <w:pStyle w:val="ConsPlusNormal"/>
        <w:jc w:val="center"/>
        <w:rPr>
          <w:b/>
          <w:bCs/>
        </w:rPr>
      </w:pPr>
      <w:r>
        <w:rPr>
          <w:b/>
          <w:bCs/>
        </w:rPr>
        <w:t>ЦИФРОВОГО И ГУМАНИТАРНОГО ПРОФИЛЕЙ</w:t>
      </w:r>
    </w:p>
    <w:p w:rsidR="00202F3A" w:rsidRDefault="00202F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3515"/>
        <w:gridCol w:w="1701"/>
        <w:gridCol w:w="2154"/>
        <w:gridCol w:w="1304"/>
      </w:tblGrid>
      <w:tr w:rsidR="00202F3A">
        <w:tc>
          <w:tcPr>
            <w:tcW w:w="39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N</w:t>
            </w:r>
          </w:p>
        </w:tc>
        <w:tc>
          <w:tcPr>
            <w:tcW w:w="3515"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Ответственный</w:t>
            </w:r>
          </w:p>
        </w:tc>
        <w:tc>
          <w:tcPr>
            <w:tcW w:w="2154"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Результат</w:t>
            </w:r>
          </w:p>
        </w:tc>
        <w:tc>
          <w:tcPr>
            <w:tcW w:w="1304"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Срок</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1</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Утверждено должностное лицо в составе регионального ведомственного проектного офиса, ответственное за создание и функционирование Центров "Точка роста"</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 xml:space="preserve">25 августа X - 1 </w:t>
            </w:r>
            <w:hyperlink w:anchor="Par266" w:history="1">
              <w:r>
                <w:rPr>
                  <w:color w:val="0000FF"/>
                </w:rPr>
                <w:t>&lt;4&gt;</w:t>
              </w:r>
            </w:hyperlink>
            <w:r>
              <w:t xml:space="preserve">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2</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Утвержден перечень общеобразовательных организаций, в которых будет обновлена материально-техническая база и созданы Центры "Точка роста"</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Распорядительный акт РОИВ</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 октября X - 1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3</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Утвержден медиаплан информационного сопровождения создания и функционирования Центров "Точка роста"</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Распорядительный акт РОИВ</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 октября X - 1 года, далее ежегодно</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4</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Утверждено типовое Положение о деятельности Центров "Точка роста" на территории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Распорядительный акт РОИВ</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 октября X - 1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5</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Согласованы и утверждены типовой дизайн-проект и зонирование Центров "Точка роста"</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 федеральный оператор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Письмо ведомственного проектного офиса и акт РОИВ/РВПО</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30 октября X - 1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6</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Утвержден инфраструктурный лист</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 федеральный оператор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Распорядительный акт РОИВ</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Согласно отдельному графику</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7</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Представлена информация об объемах средств операционных расходов на функционирование Центров "Точка роста" по статьям расходов</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Письмо РОИВ</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30 ноября X - 1 года, далее ежегодно</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8</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Заключено соглашение о предоставлении субсидии из федерального бюджета бюджету субъекта Российской Федерации в государственной интегрированной информационной системе управления общественными финансами "Электронный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Соглашение о предоставлении субсидии</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30 декабря X - 1 года, далее по необходимости</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9</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Объявлены закупки товаров, работ, услуг для создания Центров "Точка роста"</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Извещения о проведении закупок</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 марта X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10</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Проведено повышение квалификации педагогических работников и сотрудников Центров "Точка роста" по программам, реализуемым федеральным оператором в дистанционном и очном форматах</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 федеральный оператор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Свидетельство о повышении квалификации. Отчет по программам повышения квалификации</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Согласно отдельному графику</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11</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Получена лицензия на осуществление образовательной деятельности Центров "Точка роста" по подвиду дополнительного образования детей и взрослых (при необходимости)</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Лицензия на осуществление образовательной деятельности по подвиду дополнительного образования детей и взрослых</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25 августа X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12</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Завершено приведение площадок общеобразовательных организаций в соответствие с фирменным стилем Центров "Точка роста"; доставлено, установлено, налажено оборудование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Акты приемки работ, товарные накладные и т.д.</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20 августа X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lastRenderedPageBreak/>
              <w:t>13</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Проведен мониторинг работы по приведению площадок Центров "Точка роста" в соответствие с методическими рекомендациями Минпросвещения России</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По форме, определяемой Минпросвещения России или федеральным оператором</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 июня X года;</w:t>
            </w:r>
          </w:p>
          <w:p w:rsidR="00202F3A" w:rsidRDefault="00202F3A">
            <w:pPr>
              <w:pStyle w:val="ConsPlusNormal"/>
              <w:jc w:val="center"/>
            </w:pPr>
            <w:r>
              <w:t>30 августа X года, далее ежегодно</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14</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Открыт Центр "Точка роста"</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Информационное освещение в СМИ</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 сентября X года</w:t>
            </w:r>
          </w:p>
        </w:tc>
      </w:tr>
      <w:tr w:rsidR="00202F3A">
        <w:tc>
          <w:tcPr>
            <w:tcW w:w="39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15</w:t>
            </w:r>
          </w:p>
        </w:tc>
        <w:tc>
          <w:tcPr>
            <w:tcW w:w="3515"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Участие Центра "Точка роста" в едином дне открытия</w:t>
            </w:r>
          </w:p>
        </w:tc>
        <w:tc>
          <w:tcPr>
            <w:tcW w:w="1701"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Региональный координатор</w:t>
            </w:r>
          </w:p>
        </w:tc>
        <w:tc>
          <w:tcPr>
            <w:tcW w:w="215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Информационное освещение в СМИ</w:t>
            </w:r>
          </w:p>
        </w:tc>
        <w:tc>
          <w:tcPr>
            <w:tcW w:w="1304"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Определяется Минпросвещения России и Федеральным оператором</w:t>
            </w:r>
          </w:p>
        </w:tc>
      </w:tr>
    </w:tbl>
    <w:p w:rsidR="00202F3A" w:rsidRDefault="00202F3A">
      <w:pPr>
        <w:pStyle w:val="ConsPlusNormal"/>
        <w:jc w:val="both"/>
      </w:pPr>
    </w:p>
    <w:p w:rsidR="00202F3A" w:rsidRDefault="00202F3A">
      <w:pPr>
        <w:pStyle w:val="ConsPlusNormal"/>
        <w:ind w:firstLine="540"/>
        <w:jc w:val="both"/>
      </w:pPr>
      <w:r>
        <w:t>--------------------------------</w:t>
      </w:r>
    </w:p>
    <w:p w:rsidR="00202F3A" w:rsidRDefault="00202F3A">
      <w:pPr>
        <w:pStyle w:val="ConsPlusNormal"/>
        <w:spacing w:before="160"/>
        <w:ind w:firstLine="540"/>
        <w:jc w:val="both"/>
      </w:pPr>
      <w:bookmarkStart w:id="3" w:name="Par266"/>
      <w:bookmarkEnd w:id="3"/>
      <w:r>
        <w:t>&lt;4&gt; Где X - год получения субсидии.</w:t>
      </w: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right"/>
        <w:outlineLvl w:val="1"/>
      </w:pPr>
      <w:r>
        <w:t>Приложение N 2</w:t>
      </w:r>
    </w:p>
    <w:p w:rsidR="00202F3A" w:rsidRDefault="00202F3A">
      <w:pPr>
        <w:pStyle w:val="ConsPlusNormal"/>
        <w:jc w:val="right"/>
      </w:pPr>
      <w:r>
        <w:t>к Методическим рекомендациям</w:t>
      </w:r>
    </w:p>
    <w:p w:rsidR="00202F3A" w:rsidRDefault="00202F3A">
      <w:pPr>
        <w:pStyle w:val="ConsPlusNormal"/>
        <w:jc w:val="right"/>
      </w:pPr>
      <w:r>
        <w:t>по созданию (обновлению)</w:t>
      </w:r>
    </w:p>
    <w:p w:rsidR="00202F3A" w:rsidRDefault="00202F3A">
      <w:pPr>
        <w:pStyle w:val="ConsPlusNormal"/>
        <w:jc w:val="right"/>
      </w:pPr>
      <w:r>
        <w:t>материально-технической базы</w:t>
      </w:r>
    </w:p>
    <w:p w:rsidR="00202F3A" w:rsidRDefault="00202F3A">
      <w:pPr>
        <w:pStyle w:val="ConsPlusNormal"/>
        <w:jc w:val="right"/>
      </w:pPr>
      <w:r>
        <w:t>общеобразовательных организаций,</w:t>
      </w:r>
    </w:p>
    <w:p w:rsidR="00202F3A" w:rsidRDefault="00202F3A">
      <w:pPr>
        <w:pStyle w:val="ConsPlusNormal"/>
        <w:jc w:val="right"/>
      </w:pPr>
      <w:r>
        <w:t>расположенных в сельской местности</w:t>
      </w:r>
    </w:p>
    <w:p w:rsidR="00202F3A" w:rsidRDefault="00202F3A">
      <w:pPr>
        <w:pStyle w:val="ConsPlusNormal"/>
        <w:jc w:val="right"/>
      </w:pPr>
      <w:r>
        <w:t>и малых городах, для формирования</w:t>
      </w:r>
    </w:p>
    <w:p w:rsidR="00202F3A" w:rsidRDefault="00202F3A">
      <w:pPr>
        <w:pStyle w:val="ConsPlusNormal"/>
        <w:jc w:val="right"/>
      </w:pPr>
      <w:r>
        <w:t>у обучающихся современных</w:t>
      </w:r>
    </w:p>
    <w:p w:rsidR="00202F3A" w:rsidRDefault="00202F3A">
      <w:pPr>
        <w:pStyle w:val="ConsPlusNormal"/>
        <w:jc w:val="right"/>
      </w:pPr>
      <w:r>
        <w:t>технологических и гуманитарных навыков</w:t>
      </w:r>
    </w:p>
    <w:p w:rsidR="00202F3A" w:rsidRDefault="00202F3A">
      <w:pPr>
        <w:pStyle w:val="ConsPlusNormal"/>
        <w:jc w:val="right"/>
      </w:pPr>
      <w:r>
        <w:t>при реализации основных и дополнительных</w:t>
      </w:r>
    </w:p>
    <w:p w:rsidR="00202F3A" w:rsidRDefault="00202F3A">
      <w:pPr>
        <w:pStyle w:val="ConsPlusNormal"/>
        <w:jc w:val="right"/>
      </w:pPr>
      <w:r>
        <w:t>общеобразовательных программ цифрового</w:t>
      </w:r>
    </w:p>
    <w:p w:rsidR="00202F3A" w:rsidRDefault="00202F3A">
      <w:pPr>
        <w:pStyle w:val="ConsPlusNormal"/>
        <w:jc w:val="right"/>
      </w:pPr>
      <w:r>
        <w:t>и гуманитарного профилей в рамках</w:t>
      </w:r>
    </w:p>
    <w:p w:rsidR="00202F3A" w:rsidRDefault="00202F3A">
      <w:pPr>
        <w:pStyle w:val="ConsPlusNormal"/>
        <w:jc w:val="right"/>
      </w:pPr>
      <w:r>
        <w:t>региональных проектов, обеспечивающих</w:t>
      </w:r>
    </w:p>
    <w:p w:rsidR="00202F3A" w:rsidRDefault="00202F3A">
      <w:pPr>
        <w:pStyle w:val="ConsPlusNormal"/>
        <w:jc w:val="right"/>
      </w:pPr>
      <w:r>
        <w:t>достижение целей, показателей</w:t>
      </w:r>
    </w:p>
    <w:p w:rsidR="00202F3A" w:rsidRDefault="00202F3A">
      <w:pPr>
        <w:pStyle w:val="ConsPlusNormal"/>
        <w:jc w:val="right"/>
      </w:pPr>
      <w:r>
        <w:t>и результата федерального проекта</w:t>
      </w:r>
    </w:p>
    <w:p w:rsidR="00202F3A" w:rsidRDefault="00202F3A">
      <w:pPr>
        <w:pStyle w:val="ConsPlusNormal"/>
        <w:jc w:val="right"/>
      </w:pPr>
      <w:r>
        <w:t>"Современная школа" национального</w:t>
      </w:r>
    </w:p>
    <w:p w:rsidR="00202F3A" w:rsidRDefault="00202F3A">
      <w:pPr>
        <w:pStyle w:val="ConsPlusNormal"/>
        <w:jc w:val="right"/>
      </w:pPr>
      <w:r>
        <w:t>проекта "Образование"</w:t>
      </w:r>
    </w:p>
    <w:p w:rsidR="00202F3A" w:rsidRDefault="00202F3A">
      <w:pPr>
        <w:pStyle w:val="ConsPlusNormal"/>
        <w:jc w:val="both"/>
      </w:pPr>
    </w:p>
    <w:p w:rsidR="00202F3A" w:rsidRDefault="00202F3A">
      <w:pPr>
        <w:pStyle w:val="ConsPlusNormal"/>
        <w:jc w:val="center"/>
        <w:rPr>
          <w:b/>
          <w:bCs/>
        </w:rPr>
      </w:pPr>
      <w:bookmarkStart w:id="4" w:name="Par290"/>
      <w:bookmarkEnd w:id="4"/>
      <w:r>
        <w:rPr>
          <w:b/>
          <w:bCs/>
        </w:rPr>
        <w:t>МИНИМАЛЬНЫЕ ИНДИКАТОРЫ И ПОКАЗАТЕЛИ</w:t>
      </w:r>
    </w:p>
    <w:p w:rsidR="00202F3A" w:rsidRDefault="00202F3A">
      <w:pPr>
        <w:pStyle w:val="ConsPlusNormal"/>
        <w:jc w:val="center"/>
        <w:rPr>
          <w:b/>
          <w:bCs/>
        </w:rPr>
      </w:pPr>
      <w:r>
        <w:rPr>
          <w:b/>
          <w:bCs/>
        </w:rPr>
        <w:t>РЕАЛИЗАЦИИ МЕРОПРИЯТИЙ ПО СОЗДАНИЮ (ОБНОВЛЕНИЮ)</w:t>
      </w:r>
    </w:p>
    <w:p w:rsidR="00202F3A" w:rsidRDefault="00202F3A">
      <w:pPr>
        <w:pStyle w:val="ConsPlusNormal"/>
        <w:jc w:val="center"/>
        <w:rPr>
          <w:b/>
          <w:bCs/>
        </w:rPr>
      </w:pPr>
      <w:r>
        <w:rPr>
          <w:b/>
          <w:bCs/>
        </w:rPr>
        <w:t>МАТЕРИАЛЬНО-ТЕХНИЧЕСКОЙ БАЗЫ ОБЩЕОБРАЗОВАТЕЛЬНЫХ</w:t>
      </w:r>
    </w:p>
    <w:p w:rsidR="00202F3A" w:rsidRDefault="00202F3A">
      <w:pPr>
        <w:pStyle w:val="ConsPlusNormal"/>
        <w:jc w:val="center"/>
        <w:rPr>
          <w:b/>
          <w:bCs/>
        </w:rPr>
      </w:pPr>
      <w:r>
        <w:rPr>
          <w:b/>
          <w:bCs/>
        </w:rPr>
        <w:t>ОРГАНИЗАЦИЙ, РАСПОЛОЖЕННЫХ В СЕЛЬСКОЙ МЕСТНОСТИ И МАЛЫХ</w:t>
      </w:r>
    </w:p>
    <w:p w:rsidR="00202F3A" w:rsidRDefault="00202F3A">
      <w:pPr>
        <w:pStyle w:val="ConsPlusNormal"/>
        <w:jc w:val="center"/>
        <w:rPr>
          <w:b/>
          <w:bCs/>
        </w:rPr>
      </w:pPr>
      <w:r>
        <w:rPr>
          <w:b/>
          <w:bCs/>
        </w:rPr>
        <w:t>ГОРОДАХ, ДЛЯ ФОРМИРОВАНИЯ У ОБУЧАЮЩИХСЯ СОВРЕМЕННЫХ</w:t>
      </w:r>
    </w:p>
    <w:p w:rsidR="00202F3A" w:rsidRDefault="00202F3A">
      <w:pPr>
        <w:pStyle w:val="ConsPlusNormal"/>
        <w:jc w:val="center"/>
        <w:rPr>
          <w:b/>
          <w:bCs/>
        </w:rPr>
      </w:pPr>
      <w:r>
        <w:rPr>
          <w:b/>
          <w:bCs/>
        </w:rPr>
        <w:t>ТЕХНОЛОГИЧЕСКИХ И ГУМАНИТАРНЫХ НАВЫКОВ ПРИ РЕАЛИЗАЦИИ</w:t>
      </w:r>
    </w:p>
    <w:p w:rsidR="00202F3A" w:rsidRDefault="00202F3A">
      <w:pPr>
        <w:pStyle w:val="ConsPlusNormal"/>
        <w:jc w:val="center"/>
        <w:rPr>
          <w:b/>
          <w:bCs/>
        </w:rPr>
      </w:pPr>
      <w:r>
        <w:rPr>
          <w:b/>
          <w:bCs/>
        </w:rPr>
        <w:t>ОСНОВНЫХ И ДОПОЛНИТЕЛЬНЫХ ОБЩЕОБРАЗОВАТЕЛЬНЫХ ПРОГРАММ</w:t>
      </w:r>
    </w:p>
    <w:p w:rsidR="00202F3A" w:rsidRDefault="00202F3A">
      <w:pPr>
        <w:pStyle w:val="ConsPlusNormal"/>
        <w:jc w:val="center"/>
        <w:rPr>
          <w:b/>
          <w:bCs/>
        </w:rPr>
      </w:pPr>
      <w:r>
        <w:rPr>
          <w:b/>
          <w:bCs/>
        </w:rPr>
        <w:t>ЦИФРОВОГО И ГУМАНИТАРНОГО ПРОФИЛЕЙ</w:t>
      </w:r>
    </w:p>
    <w:p w:rsidR="00202F3A" w:rsidRDefault="00202F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973"/>
        <w:gridCol w:w="1757"/>
      </w:tblGrid>
      <w:tr w:rsidR="00202F3A">
        <w:tc>
          <w:tcPr>
            <w:tcW w:w="340"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N</w:t>
            </w:r>
          </w:p>
        </w:tc>
        <w:tc>
          <w:tcPr>
            <w:tcW w:w="6973"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Наименование индикатора (показателя)</w:t>
            </w:r>
          </w:p>
        </w:tc>
        <w:tc>
          <w:tcPr>
            <w:tcW w:w="175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Минимальное значение, в год</w:t>
            </w:r>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bookmarkStart w:id="5" w:name="Par302"/>
            <w:bookmarkEnd w:id="5"/>
            <w:r>
              <w:t>1</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детей, обучающихся по предметной области "Технология" на обновленной материально-технической базе Центра "Точка роста" (человек в год)</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BA7E22">
            <w:pPr>
              <w:pStyle w:val="ConsPlusNormal"/>
              <w:jc w:val="center"/>
            </w:pPr>
            <w:r>
              <w:rPr>
                <w:noProof/>
                <w:position w:val="-7"/>
              </w:rPr>
              <w:drawing>
                <wp:inline distT="0" distB="0" distL="0" distR="0">
                  <wp:extent cx="31432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00202F3A">
              <w:t xml:space="preserve"> </w:t>
            </w:r>
            <w:hyperlink w:anchor="Par331" w:history="1">
              <w:r w:rsidR="00202F3A">
                <w:rPr>
                  <w:color w:val="0000FF"/>
                </w:rPr>
                <w:t>&lt;5&gt;</w:t>
              </w:r>
            </w:hyperlink>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bookmarkStart w:id="6" w:name="Par305"/>
            <w:bookmarkEnd w:id="6"/>
            <w:r>
              <w:t>2</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детей, обучающихся по учебным предметам "Основы безопасности жизнедеятельности" и "Информатика" на базе Центра "Точка роста" (человек)</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BA7E22">
            <w:pPr>
              <w:pStyle w:val="ConsPlusNormal"/>
              <w:jc w:val="center"/>
            </w:pPr>
            <w:r>
              <w:rPr>
                <w:noProof/>
                <w:position w:val="-7"/>
              </w:rPr>
              <w:drawing>
                <wp:inline distT="0" distB="0" distL="0" distR="0">
                  <wp:extent cx="304800" cy="200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00202F3A">
              <w:t xml:space="preserve"> </w:t>
            </w:r>
            <w:hyperlink w:anchor="Par332" w:history="1">
              <w:r w:rsidR="00202F3A">
                <w:rPr>
                  <w:color w:val="0000FF"/>
                </w:rPr>
                <w:t>&lt;6&gt;</w:t>
              </w:r>
            </w:hyperlink>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3</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детей, охваченных дополнительными общеразвивающими программами на обновленной материально-технической базе Центра "Точка роста" (человек в год)</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0,7 * P</w:t>
            </w:r>
            <w:r>
              <w:rPr>
                <w:vertAlign w:val="subscript"/>
              </w:rPr>
              <w:t>i</w:t>
            </w:r>
            <w:r>
              <w:t xml:space="preserve"> </w:t>
            </w:r>
            <w:hyperlink w:anchor="Par333" w:history="1">
              <w:r>
                <w:rPr>
                  <w:color w:val="0000FF"/>
                </w:rPr>
                <w:t>&lt;7&gt;</w:t>
              </w:r>
            </w:hyperlink>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4</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детей, занимающихся по дополнительной общеобразовательной программе "Шахматы" на обновленной материально-технической базе Центров "Точка роста" (человек в год)</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 xml:space="preserve">20 * I </w:t>
            </w:r>
            <w:hyperlink w:anchor="Par334" w:history="1">
              <w:r>
                <w:rPr>
                  <w:color w:val="0000FF"/>
                </w:rPr>
                <w:t>&lt;8&gt;</w:t>
              </w:r>
            </w:hyperlink>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5</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человек, ежемесячно использующих инфраструктуру Центров "Точка роста" для дистанционного образования (человек в год)</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100 * I</w:t>
            </w:r>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6</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детей, обучающихся по основным образовательным программам, реализуемым в сетевой форме</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 xml:space="preserve">M </w:t>
            </w:r>
            <w:hyperlink w:anchor="Par335" w:history="1">
              <w:r>
                <w:rPr>
                  <w:color w:val="0000FF"/>
                </w:rPr>
                <w:t>&lt;9&gt;</w:t>
              </w:r>
            </w:hyperlink>
            <w:r>
              <w:t xml:space="preserve"> - X</w:t>
            </w:r>
            <w:r>
              <w:rPr>
                <w:vertAlign w:val="subscript"/>
              </w:rPr>
              <w:t>i</w:t>
            </w:r>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7</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Численность человек, ежемесячно вовлеченных в программу социально-культурных компетенций на обновленной материально-технической базе (человек в год)</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100 * I</w:t>
            </w:r>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8</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 xml:space="preserve">Количество проведенных на площадке Центра "Точка роста" социокультурных </w:t>
            </w:r>
            <w:r>
              <w:lastRenderedPageBreak/>
              <w:t>мероприятий (мероприятий в год)</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lastRenderedPageBreak/>
              <w:t>5 * I</w:t>
            </w:r>
          </w:p>
        </w:tc>
      </w:tr>
      <w:tr w:rsidR="00202F3A">
        <w:tc>
          <w:tcPr>
            <w:tcW w:w="340"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lastRenderedPageBreak/>
              <w:t>9</w:t>
            </w:r>
          </w:p>
        </w:tc>
        <w:tc>
          <w:tcPr>
            <w:tcW w:w="6973"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pPr>
            <w:r>
              <w:t>Повышение квалификации сотрудников Центра "Точка роста" по предметной области "Технология", ежегодно (процентов)</w:t>
            </w:r>
          </w:p>
        </w:tc>
        <w:tc>
          <w:tcPr>
            <w:tcW w:w="1757" w:type="dxa"/>
            <w:tcBorders>
              <w:top w:val="single" w:sz="4" w:space="0" w:color="auto"/>
              <w:left w:val="single" w:sz="4" w:space="0" w:color="auto"/>
              <w:bottom w:val="single" w:sz="4" w:space="0" w:color="auto"/>
              <w:right w:val="single" w:sz="4" w:space="0" w:color="auto"/>
            </w:tcBorders>
            <w:vAlign w:val="center"/>
          </w:tcPr>
          <w:p w:rsidR="00202F3A" w:rsidRDefault="00202F3A">
            <w:pPr>
              <w:pStyle w:val="ConsPlusNormal"/>
              <w:jc w:val="center"/>
            </w:pPr>
            <w:r>
              <w:t>100</w:t>
            </w:r>
          </w:p>
        </w:tc>
      </w:tr>
    </w:tbl>
    <w:p w:rsidR="00202F3A" w:rsidRDefault="00202F3A">
      <w:pPr>
        <w:pStyle w:val="ConsPlusNormal"/>
        <w:jc w:val="both"/>
      </w:pPr>
    </w:p>
    <w:p w:rsidR="00202F3A" w:rsidRDefault="00202F3A">
      <w:pPr>
        <w:pStyle w:val="ConsPlusNormal"/>
        <w:ind w:firstLine="540"/>
        <w:jc w:val="both"/>
      </w:pPr>
      <w:r>
        <w:t>--------------------------------</w:t>
      </w:r>
    </w:p>
    <w:p w:rsidR="00202F3A" w:rsidRDefault="00202F3A">
      <w:pPr>
        <w:pStyle w:val="ConsPlusNormal"/>
        <w:spacing w:before="160"/>
        <w:ind w:firstLine="540"/>
        <w:jc w:val="both"/>
      </w:pPr>
      <w:bookmarkStart w:id="7" w:name="Par331"/>
      <w:bookmarkEnd w:id="7"/>
      <w:r>
        <w:t>&lt;5&gt; X</w:t>
      </w:r>
      <w:r>
        <w:rPr>
          <w:vertAlign w:val="subscript"/>
        </w:rPr>
        <w:t>i</w:t>
      </w:r>
      <w:r>
        <w:t xml:space="preserve"> - численность обучающихся по программам основного общего образования в i-ой образовательной организации, на базе которой создается Центр "Точка роста", но не менее 21 группы по 12 человек два раза в неделю в случае, если количество обучающихся по программам основного общего образования превышает 250 человек.</w:t>
      </w:r>
    </w:p>
    <w:p w:rsidR="00202F3A" w:rsidRDefault="00202F3A">
      <w:pPr>
        <w:pStyle w:val="ConsPlusNormal"/>
        <w:spacing w:before="160"/>
        <w:ind w:firstLine="540"/>
        <w:jc w:val="both"/>
      </w:pPr>
      <w:bookmarkStart w:id="8" w:name="Par332"/>
      <w:bookmarkEnd w:id="8"/>
      <w:r>
        <w:t>&lt;6&gt; Y</w:t>
      </w:r>
      <w:r>
        <w:rPr>
          <w:vertAlign w:val="subscript"/>
        </w:rPr>
        <w:t>i</w:t>
      </w:r>
      <w:r>
        <w:t xml:space="preserve"> - численность обучающихся по предметам "Основы безопасности жизнедеятельности" и "Информатика" в i-ой образовательной организации, на базе которой создается Центр "Точка роста", но не менее 21 группы по 12 человек два раза в неделю в случае, если количество обучающихся по программам основного общего образования превышает 250 человек.</w:t>
      </w:r>
    </w:p>
    <w:p w:rsidR="00202F3A" w:rsidRDefault="00202F3A">
      <w:pPr>
        <w:pStyle w:val="ConsPlusNormal"/>
        <w:spacing w:before="160"/>
        <w:ind w:firstLine="540"/>
        <w:jc w:val="both"/>
      </w:pPr>
      <w:bookmarkStart w:id="9" w:name="Par333"/>
      <w:bookmarkEnd w:id="9"/>
      <w:r>
        <w:t>&lt;7&gt; P</w:t>
      </w:r>
      <w:r>
        <w:rPr>
          <w:vertAlign w:val="subscript"/>
        </w:rPr>
        <w:t>i</w:t>
      </w:r>
      <w:r>
        <w:t xml:space="preserve"> - общая численность обучающихся в i-ой образовательной организации, на базе которой создается Центр "Точка роста"; в случае обучения в две или три смены допускается снижение показателя для выполнения показателей </w:t>
      </w:r>
      <w:hyperlink w:anchor="Par302" w:history="1">
        <w:r>
          <w:rPr>
            <w:color w:val="0000FF"/>
          </w:rPr>
          <w:t>п. 1</w:t>
        </w:r>
      </w:hyperlink>
      <w:r>
        <w:t xml:space="preserve"> и </w:t>
      </w:r>
      <w:hyperlink w:anchor="Par305" w:history="1">
        <w:r>
          <w:rPr>
            <w:color w:val="0000FF"/>
          </w:rPr>
          <w:t>п. 2</w:t>
        </w:r>
      </w:hyperlink>
      <w:r>
        <w:t>.</w:t>
      </w:r>
    </w:p>
    <w:p w:rsidR="00202F3A" w:rsidRDefault="00202F3A">
      <w:pPr>
        <w:pStyle w:val="ConsPlusNormal"/>
        <w:spacing w:before="160"/>
        <w:ind w:firstLine="540"/>
        <w:jc w:val="both"/>
      </w:pPr>
      <w:bookmarkStart w:id="10" w:name="Par334"/>
      <w:bookmarkEnd w:id="10"/>
      <w:r>
        <w:t>&lt;8&gt; I - количество Центров "Точка роста" на территории субъекта Российской Федерации.</w:t>
      </w:r>
    </w:p>
    <w:p w:rsidR="00202F3A" w:rsidRDefault="00202F3A">
      <w:pPr>
        <w:pStyle w:val="ConsPlusNormal"/>
        <w:spacing w:before="160"/>
        <w:ind w:firstLine="540"/>
        <w:jc w:val="both"/>
      </w:pPr>
      <w:bookmarkStart w:id="11" w:name="Par335"/>
      <w:bookmarkEnd w:id="11"/>
      <w:r>
        <w:t>&lt;9&gt; M - (кол-во созданных учебных кабинетов в Центре "Точка роста") * (количество уроков в день) * 3 * (количество созданных высокооснащенных ученикомест в кабинете).</w:t>
      </w: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right"/>
        <w:outlineLvl w:val="1"/>
      </w:pPr>
      <w:r>
        <w:t>Приложение N 3</w:t>
      </w:r>
    </w:p>
    <w:p w:rsidR="00202F3A" w:rsidRDefault="00202F3A">
      <w:pPr>
        <w:pStyle w:val="ConsPlusNormal"/>
        <w:jc w:val="right"/>
      </w:pPr>
      <w:r>
        <w:t>к Методическим рекомендациям</w:t>
      </w:r>
    </w:p>
    <w:p w:rsidR="00202F3A" w:rsidRDefault="00202F3A">
      <w:pPr>
        <w:pStyle w:val="ConsPlusNormal"/>
        <w:jc w:val="right"/>
      </w:pPr>
      <w:r>
        <w:t>по созданию (обновлению)</w:t>
      </w:r>
    </w:p>
    <w:p w:rsidR="00202F3A" w:rsidRDefault="00202F3A">
      <w:pPr>
        <w:pStyle w:val="ConsPlusNormal"/>
        <w:jc w:val="right"/>
      </w:pPr>
      <w:r>
        <w:t>материально-технической базы</w:t>
      </w:r>
    </w:p>
    <w:p w:rsidR="00202F3A" w:rsidRDefault="00202F3A">
      <w:pPr>
        <w:pStyle w:val="ConsPlusNormal"/>
        <w:jc w:val="right"/>
      </w:pPr>
      <w:r>
        <w:t>общеобразовательных организаций,</w:t>
      </w:r>
    </w:p>
    <w:p w:rsidR="00202F3A" w:rsidRDefault="00202F3A">
      <w:pPr>
        <w:pStyle w:val="ConsPlusNormal"/>
        <w:jc w:val="right"/>
      </w:pPr>
      <w:r>
        <w:t>расположенных в сельской местности</w:t>
      </w:r>
    </w:p>
    <w:p w:rsidR="00202F3A" w:rsidRDefault="00202F3A">
      <w:pPr>
        <w:pStyle w:val="ConsPlusNormal"/>
        <w:jc w:val="right"/>
      </w:pPr>
      <w:r>
        <w:t>и малых городах, для формирования</w:t>
      </w:r>
    </w:p>
    <w:p w:rsidR="00202F3A" w:rsidRDefault="00202F3A">
      <w:pPr>
        <w:pStyle w:val="ConsPlusNormal"/>
        <w:jc w:val="right"/>
      </w:pPr>
      <w:r>
        <w:t>у обучающихся современных</w:t>
      </w:r>
    </w:p>
    <w:p w:rsidR="00202F3A" w:rsidRDefault="00202F3A">
      <w:pPr>
        <w:pStyle w:val="ConsPlusNormal"/>
        <w:jc w:val="right"/>
      </w:pPr>
      <w:r>
        <w:t>технологических и гуманитарных навыков</w:t>
      </w:r>
    </w:p>
    <w:p w:rsidR="00202F3A" w:rsidRDefault="00202F3A">
      <w:pPr>
        <w:pStyle w:val="ConsPlusNormal"/>
        <w:jc w:val="right"/>
      </w:pPr>
      <w:r>
        <w:t>при реализации основных и дополнительных</w:t>
      </w:r>
    </w:p>
    <w:p w:rsidR="00202F3A" w:rsidRDefault="00202F3A">
      <w:pPr>
        <w:pStyle w:val="ConsPlusNormal"/>
        <w:jc w:val="right"/>
      </w:pPr>
      <w:r>
        <w:t>общеобразовательных программ цифрового</w:t>
      </w:r>
    </w:p>
    <w:p w:rsidR="00202F3A" w:rsidRDefault="00202F3A">
      <w:pPr>
        <w:pStyle w:val="ConsPlusNormal"/>
        <w:jc w:val="right"/>
      </w:pPr>
      <w:r>
        <w:t>и гуманитарного профилей в рамках</w:t>
      </w:r>
    </w:p>
    <w:p w:rsidR="00202F3A" w:rsidRDefault="00202F3A">
      <w:pPr>
        <w:pStyle w:val="ConsPlusNormal"/>
        <w:jc w:val="right"/>
      </w:pPr>
      <w:r>
        <w:t>региональных проектов, обеспечивающих</w:t>
      </w:r>
    </w:p>
    <w:p w:rsidR="00202F3A" w:rsidRDefault="00202F3A">
      <w:pPr>
        <w:pStyle w:val="ConsPlusNormal"/>
        <w:jc w:val="right"/>
      </w:pPr>
      <w:r>
        <w:t>достижение целей, показателей</w:t>
      </w:r>
    </w:p>
    <w:p w:rsidR="00202F3A" w:rsidRDefault="00202F3A">
      <w:pPr>
        <w:pStyle w:val="ConsPlusNormal"/>
        <w:jc w:val="right"/>
      </w:pPr>
      <w:r>
        <w:t>и результата федерального проекта</w:t>
      </w:r>
    </w:p>
    <w:p w:rsidR="00202F3A" w:rsidRDefault="00202F3A">
      <w:pPr>
        <w:pStyle w:val="ConsPlusNormal"/>
        <w:jc w:val="right"/>
      </w:pPr>
      <w:r>
        <w:t>"Современная школа" национального</w:t>
      </w:r>
    </w:p>
    <w:p w:rsidR="00202F3A" w:rsidRDefault="00202F3A">
      <w:pPr>
        <w:pStyle w:val="ConsPlusNormal"/>
        <w:jc w:val="right"/>
      </w:pPr>
      <w:r>
        <w:t>проекта "Образование"</w:t>
      </w:r>
    </w:p>
    <w:p w:rsidR="00202F3A" w:rsidRDefault="00202F3A">
      <w:pPr>
        <w:pStyle w:val="ConsPlusNormal"/>
        <w:jc w:val="both"/>
      </w:pPr>
    </w:p>
    <w:p w:rsidR="00202F3A" w:rsidRDefault="00202F3A">
      <w:pPr>
        <w:pStyle w:val="ConsPlusNormal"/>
        <w:jc w:val="center"/>
        <w:rPr>
          <w:b/>
          <w:bCs/>
        </w:rPr>
      </w:pPr>
      <w:bookmarkStart w:id="12" w:name="Par359"/>
      <w:bookmarkEnd w:id="12"/>
      <w:r>
        <w:rPr>
          <w:b/>
          <w:bCs/>
        </w:rPr>
        <w:t>ПРИМЕРНЫЙ ПЕРЕЧЕНЬ</w:t>
      </w:r>
    </w:p>
    <w:p w:rsidR="00202F3A" w:rsidRDefault="00202F3A">
      <w:pPr>
        <w:pStyle w:val="ConsPlusNormal"/>
        <w:jc w:val="center"/>
        <w:rPr>
          <w:b/>
          <w:bCs/>
        </w:rPr>
      </w:pPr>
      <w:r>
        <w:rPr>
          <w:b/>
          <w:bCs/>
        </w:rPr>
        <w:t>ДОЛЖНОСТЕЙ (КАТЕГОРИЙ) ЦЕНТРА "ТОЧКА РОСТА"</w:t>
      </w:r>
    </w:p>
    <w:p w:rsidR="00202F3A" w:rsidRDefault="00202F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969"/>
        <w:gridCol w:w="2948"/>
      </w:tblGrid>
      <w:tr w:rsidR="00202F3A">
        <w:tc>
          <w:tcPr>
            <w:tcW w:w="2154"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Категория персонала</w:t>
            </w: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Должность (специализация деятельности)</w:t>
            </w:r>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Количество штатных единиц</w:t>
            </w:r>
          </w:p>
        </w:tc>
      </w:tr>
      <w:tr w:rsidR="00202F3A">
        <w:tc>
          <w:tcPr>
            <w:tcW w:w="2154"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Административно-управленческий персонал</w:t>
            </w: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 xml:space="preserve">Руководитель </w:t>
            </w:r>
            <w:hyperlink w:anchor="Par381" w:history="1">
              <w:r>
                <w:rPr>
                  <w:color w:val="0000FF"/>
                </w:rPr>
                <w:t>&lt;10&gt;</w:t>
              </w:r>
            </w:hyperlink>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1</w:t>
            </w:r>
          </w:p>
        </w:tc>
      </w:tr>
      <w:tr w:rsidR="00202F3A">
        <w:tc>
          <w:tcPr>
            <w:tcW w:w="2154" w:type="dxa"/>
            <w:vMerge w:val="restart"/>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Педагогический персонал</w:t>
            </w: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Педагог дополнительного образования (в том числе по шахматам)</w:t>
            </w:r>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Не менее 1</w:t>
            </w:r>
          </w:p>
        </w:tc>
      </w:tr>
      <w:tr w:rsidR="00202F3A">
        <w:tc>
          <w:tcPr>
            <w:tcW w:w="2154" w:type="dxa"/>
            <w:vMerge/>
            <w:tcBorders>
              <w:top w:val="single" w:sz="4" w:space="0" w:color="auto"/>
              <w:left w:val="single" w:sz="4" w:space="0" w:color="auto"/>
              <w:bottom w:val="single" w:sz="4" w:space="0" w:color="auto"/>
              <w:right w:val="single" w:sz="4" w:space="0" w:color="auto"/>
            </w:tcBorders>
          </w:tcPr>
          <w:p w:rsidR="00202F3A" w:rsidRDefault="00202F3A">
            <w:pPr>
              <w:pStyle w:val="ConsPlusNormal"/>
              <w:jc w:val="both"/>
            </w:pP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Педагог-организатор</w:t>
            </w:r>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Не менее 1</w:t>
            </w:r>
          </w:p>
        </w:tc>
      </w:tr>
      <w:tr w:rsidR="00202F3A">
        <w:tc>
          <w:tcPr>
            <w:tcW w:w="2154" w:type="dxa"/>
            <w:vMerge/>
            <w:tcBorders>
              <w:top w:val="single" w:sz="4" w:space="0" w:color="auto"/>
              <w:left w:val="single" w:sz="4" w:space="0" w:color="auto"/>
              <w:bottom w:val="single" w:sz="4" w:space="0" w:color="auto"/>
              <w:right w:val="single" w:sz="4" w:space="0" w:color="auto"/>
            </w:tcBorders>
          </w:tcPr>
          <w:p w:rsidR="00202F3A" w:rsidRDefault="00202F3A">
            <w:pPr>
              <w:pStyle w:val="ConsPlusNormal"/>
              <w:jc w:val="both"/>
            </w:pP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Учитель (по предмету "Основы безопасности жизнедеятельности")</w:t>
            </w:r>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Не менее 1</w:t>
            </w:r>
          </w:p>
        </w:tc>
      </w:tr>
      <w:tr w:rsidR="00202F3A">
        <w:tc>
          <w:tcPr>
            <w:tcW w:w="2154" w:type="dxa"/>
            <w:vMerge/>
            <w:tcBorders>
              <w:top w:val="single" w:sz="4" w:space="0" w:color="auto"/>
              <w:left w:val="single" w:sz="4" w:space="0" w:color="auto"/>
              <w:bottom w:val="single" w:sz="4" w:space="0" w:color="auto"/>
              <w:right w:val="single" w:sz="4" w:space="0" w:color="auto"/>
            </w:tcBorders>
          </w:tcPr>
          <w:p w:rsidR="00202F3A" w:rsidRDefault="00202F3A">
            <w:pPr>
              <w:pStyle w:val="ConsPlusNormal"/>
              <w:jc w:val="both"/>
            </w:pP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Учитель (по предмету "Технология")</w:t>
            </w:r>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Не менее 1</w:t>
            </w:r>
          </w:p>
        </w:tc>
      </w:tr>
      <w:tr w:rsidR="00202F3A">
        <w:tc>
          <w:tcPr>
            <w:tcW w:w="2154" w:type="dxa"/>
            <w:vMerge/>
            <w:tcBorders>
              <w:top w:val="single" w:sz="4" w:space="0" w:color="auto"/>
              <w:left w:val="single" w:sz="4" w:space="0" w:color="auto"/>
              <w:bottom w:val="single" w:sz="4" w:space="0" w:color="auto"/>
              <w:right w:val="single" w:sz="4" w:space="0" w:color="auto"/>
            </w:tcBorders>
          </w:tcPr>
          <w:p w:rsidR="00202F3A" w:rsidRDefault="00202F3A">
            <w:pPr>
              <w:pStyle w:val="ConsPlusNormal"/>
              <w:jc w:val="both"/>
            </w:pPr>
          </w:p>
        </w:tc>
        <w:tc>
          <w:tcPr>
            <w:tcW w:w="3969"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Учитель (по предмету "Информатика")</w:t>
            </w:r>
          </w:p>
        </w:tc>
        <w:tc>
          <w:tcPr>
            <w:tcW w:w="2948"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Не менее 1</w:t>
            </w:r>
          </w:p>
        </w:tc>
      </w:tr>
    </w:tbl>
    <w:p w:rsidR="00202F3A" w:rsidRDefault="00202F3A">
      <w:pPr>
        <w:pStyle w:val="ConsPlusNormal"/>
        <w:jc w:val="both"/>
      </w:pPr>
    </w:p>
    <w:p w:rsidR="00202F3A" w:rsidRDefault="00202F3A">
      <w:pPr>
        <w:pStyle w:val="ConsPlusNormal"/>
        <w:ind w:firstLine="540"/>
        <w:jc w:val="both"/>
      </w:pPr>
      <w:r>
        <w:t>--------------------------------</w:t>
      </w:r>
    </w:p>
    <w:p w:rsidR="00202F3A" w:rsidRDefault="00202F3A">
      <w:pPr>
        <w:pStyle w:val="ConsPlusNormal"/>
        <w:spacing w:before="160"/>
        <w:ind w:firstLine="540"/>
        <w:jc w:val="both"/>
      </w:pPr>
      <w:bookmarkStart w:id="13" w:name="Par381"/>
      <w:bookmarkEnd w:id="13"/>
      <w:r>
        <w:t>&lt;10&gt; Может быть назначен руководитель общеобразовательной организации, на базе которой открывается Центр "Точка Роста".</w:t>
      </w: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both"/>
      </w:pPr>
    </w:p>
    <w:p w:rsidR="00202F3A" w:rsidRDefault="00202F3A">
      <w:pPr>
        <w:pStyle w:val="ConsPlusNormal"/>
        <w:jc w:val="right"/>
        <w:outlineLvl w:val="1"/>
      </w:pPr>
      <w:r>
        <w:lastRenderedPageBreak/>
        <w:t>Приложение N 4</w:t>
      </w:r>
    </w:p>
    <w:p w:rsidR="00202F3A" w:rsidRDefault="00202F3A">
      <w:pPr>
        <w:pStyle w:val="ConsPlusNormal"/>
        <w:jc w:val="right"/>
      </w:pPr>
      <w:r>
        <w:t>к Методическим рекомендациям</w:t>
      </w:r>
    </w:p>
    <w:p w:rsidR="00202F3A" w:rsidRDefault="00202F3A">
      <w:pPr>
        <w:pStyle w:val="ConsPlusNormal"/>
        <w:jc w:val="right"/>
      </w:pPr>
      <w:r>
        <w:t>по созданию (обновлению)</w:t>
      </w:r>
    </w:p>
    <w:p w:rsidR="00202F3A" w:rsidRDefault="00202F3A">
      <w:pPr>
        <w:pStyle w:val="ConsPlusNormal"/>
        <w:jc w:val="right"/>
      </w:pPr>
      <w:r>
        <w:t>материально-технической базы</w:t>
      </w:r>
    </w:p>
    <w:p w:rsidR="00202F3A" w:rsidRDefault="00202F3A">
      <w:pPr>
        <w:pStyle w:val="ConsPlusNormal"/>
        <w:jc w:val="right"/>
      </w:pPr>
      <w:r>
        <w:t>общеобразовательных организаций,</w:t>
      </w:r>
    </w:p>
    <w:p w:rsidR="00202F3A" w:rsidRDefault="00202F3A">
      <w:pPr>
        <w:pStyle w:val="ConsPlusNormal"/>
        <w:jc w:val="right"/>
      </w:pPr>
      <w:r>
        <w:t>расположенных в сельской местности</w:t>
      </w:r>
    </w:p>
    <w:p w:rsidR="00202F3A" w:rsidRDefault="00202F3A">
      <w:pPr>
        <w:pStyle w:val="ConsPlusNormal"/>
        <w:jc w:val="right"/>
      </w:pPr>
      <w:r>
        <w:t>и малых городах, для формирования</w:t>
      </w:r>
    </w:p>
    <w:p w:rsidR="00202F3A" w:rsidRDefault="00202F3A">
      <w:pPr>
        <w:pStyle w:val="ConsPlusNormal"/>
        <w:jc w:val="right"/>
      </w:pPr>
      <w:r>
        <w:t>у обучающихся современных</w:t>
      </w:r>
    </w:p>
    <w:p w:rsidR="00202F3A" w:rsidRDefault="00202F3A">
      <w:pPr>
        <w:pStyle w:val="ConsPlusNormal"/>
        <w:jc w:val="right"/>
      </w:pPr>
      <w:r>
        <w:t>технологических и гуманитарных навыков</w:t>
      </w:r>
    </w:p>
    <w:p w:rsidR="00202F3A" w:rsidRDefault="00202F3A">
      <w:pPr>
        <w:pStyle w:val="ConsPlusNormal"/>
        <w:jc w:val="right"/>
      </w:pPr>
      <w:r>
        <w:t>при реализации основных и дополнительных</w:t>
      </w:r>
    </w:p>
    <w:p w:rsidR="00202F3A" w:rsidRDefault="00202F3A">
      <w:pPr>
        <w:pStyle w:val="ConsPlusNormal"/>
        <w:jc w:val="right"/>
      </w:pPr>
      <w:r>
        <w:t>общеобразовательных программ цифрового</w:t>
      </w:r>
    </w:p>
    <w:p w:rsidR="00202F3A" w:rsidRDefault="00202F3A">
      <w:pPr>
        <w:pStyle w:val="ConsPlusNormal"/>
        <w:jc w:val="right"/>
      </w:pPr>
      <w:r>
        <w:t>и гуманитарного профилей в рамках</w:t>
      </w:r>
    </w:p>
    <w:p w:rsidR="00202F3A" w:rsidRDefault="00202F3A">
      <w:pPr>
        <w:pStyle w:val="ConsPlusNormal"/>
        <w:jc w:val="right"/>
      </w:pPr>
      <w:r>
        <w:t>региональных проектов, обеспечивающих</w:t>
      </w:r>
    </w:p>
    <w:p w:rsidR="00202F3A" w:rsidRDefault="00202F3A">
      <w:pPr>
        <w:pStyle w:val="ConsPlusNormal"/>
        <w:jc w:val="right"/>
      </w:pPr>
      <w:r>
        <w:t>достижение целей, показателей</w:t>
      </w:r>
    </w:p>
    <w:p w:rsidR="00202F3A" w:rsidRDefault="00202F3A">
      <w:pPr>
        <w:pStyle w:val="ConsPlusNormal"/>
        <w:jc w:val="right"/>
      </w:pPr>
      <w:r>
        <w:t>и результата федерального проекта</w:t>
      </w:r>
    </w:p>
    <w:p w:rsidR="00202F3A" w:rsidRDefault="00202F3A">
      <w:pPr>
        <w:pStyle w:val="ConsPlusNormal"/>
        <w:jc w:val="right"/>
      </w:pPr>
      <w:r>
        <w:t>"Современная школа" национального</w:t>
      </w:r>
    </w:p>
    <w:p w:rsidR="00202F3A" w:rsidRDefault="00202F3A">
      <w:pPr>
        <w:pStyle w:val="ConsPlusNormal"/>
        <w:jc w:val="right"/>
      </w:pPr>
      <w:r>
        <w:t>проекта "Образование"</w:t>
      </w:r>
    </w:p>
    <w:p w:rsidR="00202F3A" w:rsidRDefault="00202F3A">
      <w:pPr>
        <w:pStyle w:val="ConsPlusNormal"/>
        <w:jc w:val="both"/>
      </w:pPr>
    </w:p>
    <w:p w:rsidR="00202F3A" w:rsidRDefault="00202F3A">
      <w:pPr>
        <w:pStyle w:val="ConsPlusNormal"/>
        <w:jc w:val="center"/>
        <w:rPr>
          <w:b/>
          <w:bCs/>
        </w:rPr>
      </w:pPr>
      <w:bookmarkStart w:id="14" w:name="Par405"/>
      <w:bookmarkEnd w:id="14"/>
      <w:r>
        <w:rPr>
          <w:b/>
          <w:bCs/>
        </w:rPr>
        <w:t>ПРИМЕРНЫЙ ПЕРЕЧЕНЬ</w:t>
      </w:r>
    </w:p>
    <w:p w:rsidR="00202F3A" w:rsidRDefault="00202F3A">
      <w:pPr>
        <w:pStyle w:val="ConsPlusNormal"/>
        <w:jc w:val="center"/>
        <w:rPr>
          <w:b/>
          <w:bCs/>
        </w:rPr>
      </w:pPr>
      <w:r>
        <w:rPr>
          <w:b/>
          <w:bCs/>
        </w:rPr>
        <w:t>СРЕДСТВ ОБУЧЕНИЯ И ВОСПИТАНИЯ В ЦЕЛЯХ СОЗДАНИЯ (ОБНОВЛЕНИЯ)</w:t>
      </w:r>
    </w:p>
    <w:p w:rsidR="00202F3A" w:rsidRDefault="00202F3A">
      <w:pPr>
        <w:pStyle w:val="ConsPlusNormal"/>
        <w:jc w:val="center"/>
        <w:rPr>
          <w:b/>
          <w:bCs/>
        </w:rPr>
      </w:pPr>
      <w:r>
        <w:rPr>
          <w:b/>
          <w:bCs/>
        </w:rPr>
        <w:t>МАТЕРИАЛЬНО-ТЕХНИЧЕСКОЙ БАЗЫ ОБЩЕОБРАЗОВАТЕЛЬНЫХ</w:t>
      </w:r>
    </w:p>
    <w:p w:rsidR="00202F3A" w:rsidRDefault="00202F3A">
      <w:pPr>
        <w:pStyle w:val="ConsPlusNormal"/>
        <w:jc w:val="center"/>
        <w:rPr>
          <w:b/>
          <w:bCs/>
        </w:rPr>
      </w:pPr>
      <w:r>
        <w:rPr>
          <w:b/>
          <w:bCs/>
        </w:rPr>
        <w:t>ОРГАНИЗАЦИЙ, РАСПОЛОЖЕННЫХ В СЕЛЬСКОЙ МЕСТНОСТИ И МАЛЫХ</w:t>
      </w:r>
    </w:p>
    <w:p w:rsidR="00202F3A" w:rsidRDefault="00202F3A">
      <w:pPr>
        <w:pStyle w:val="ConsPlusNormal"/>
        <w:jc w:val="center"/>
        <w:rPr>
          <w:b/>
          <w:bCs/>
        </w:rPr>
      </w:pPr>
      <w:r>
        <w:rPr>
          <w:b/>
          <w:bCs/>
        </w:rPr>
        <w:t>ГОРОДАХ, ДЛЯ ФОРМИРОВАНИЯ У ОБУЧАЮЩИХСЯ СОВРЕМЕННЫХ</w:t>
      </w:r>
    </w:p>
    <w:p w:rsidR="00202F3A" w:rsidRDefault="00202F3A">
      <w:pPr>
        <w:pStyle w:val="ConsPlusNormal"/>
        <w:jc w:val="center"/>
        <w:rPr>
          <w:b/>
          <w:bCs/>
        </w:rPr>
      </w:pPr>
      <w:r>
        <w:rPr>
          <w:b/>
          <w:bCs/>
        </w:rPr>
        <w:t>ТЕХНОЛОГИЧЕСКИХ И ГУМАНИТАРНЫХ НАВЫКОВ ПРИ РЕАЛИЗАЦИИ</w:t>
      </w:r>
    </w:p>
    <w:p w:rsidR="00202F3A" w:rsidRDefault="00202F3A">
      <w:pPr>
        <w:pStyle w:val="ConsPlusNormal"/>
        <w:jc w:val="center"/>
        <w:rPr>
          <w:b/>
          <w:bCs/>
        </w:rPr>
      </w:pPr>
      <w:r>
        <w:rPr>
          <w:b/>
          <w:bCs/>
        </w:rPr>
        <w:t>ОСНОВНЫХ И ДОПОЛНИТЕЛЬНЫХ ОБЩЕОБРАЗОВАТЕЛЬНЫХ ПРОГРАММ</w:t>
      </w:r>
    </w:p>
    <w:p w:rsidR="00202F3A" w:rsidRDefault="00202F3A">
      <w:pPr>
        <w:pStyle w:val="ConsPlusNormal"/>
        <w:jc w:val="center"/>
        <w:rPr>
          <w:b/>
          <w:bCs/>
        </w:rPr>
      </w:pPr>
      <w:r>
        <w:rPr>
          <w:b/>
          <w:bCs/>
        </w:rPr>
        <w:t>ЦИФРОВОГО И ГУМАНИТАРНОГО ПРОФИЛЕЙ</w:t>
      </w:r>
    </w:p>
    <w:p w:rsidR="00202F3A" w:rsidRDefault="00202F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041"/>
        <w:gridCol w:w="5216"/>
        <w:gridCol w:w="1077"/>
      </w:tblGrid>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N</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Наименование</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Краткие примерные технические характеристики</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Ед. изм.</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ПАК Цифровая образовательная среда в составе</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 а также средства удаленного обновления ПО</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1.1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МФУ (принтер, сканер, копир)</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Тип устройства: МФУ,</w:t>
            </w:r>
          </w:p>
          <w:p w:rsidR="00202F3A" w:rsidRDefault="00202F3A">
            <w:pPr>
              <w:pStyle w:val="ConsPlusNormal"/>
            </w:pPr>
            <w:r>
              <w:t>цветность: черно-белый,</w:t>
            </w:r>
          </w:p>
          <w:p w:rsidR="00202F3A" w:rsidRDefault="00202F3A">
            <w:pPr>
              <w:pStyle w:val="ConsPlusNormal"/>
            </w:pPr>
            <w:r>
              <w:t>формат бумаги: не менее A4,</w:t>
            </w:r>
          </w:p>
          <w:p w:rsidR="00202F3A" w:rsidRDefault="00202F3A">
            <w:pPr>
              <w:pStyle w:val="ConsPlusNormal"/>
            </w:pPr>
            <w:r>
              <w:t>технология печати: лазерная,</w:t>
            </w:r>
          </w:p>
          <w:p w:rsidR="00202F3A" w:rsidRDefault="00202F3A">
            <w:pPr>
              <w:pStyle w:val="ConsPlusNormal"/>
            </w:pPr>
            <w:r>
              <w:t>разрешение печати: не менее 1200 x 1200 точек.</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1.2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Ноутбук мобильного класса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Форм-фактор: трансформер,</w:t>
            </w:r>
          </w:p>
          <w:p w:rsidR="00202F3A" w:rsidRDefault="00202F3A">
            <w:pPr>
              <w:pStyle w:val="ConsPlusNormal"/>
            </w:pPr>
            <w:r>
              <w:t>жесткая клавиатура: требуется,</w:t>
            </w:r>
          </w:p>
          <w:p w:rsidR="00202F3A" w:rsidRDefault="00202F3A">
            <w:pPr>
              <w:pStyle w:val="ConsPlusNormal"/>
            </w:pPr>
            <w:r>
              <w:t>наличие русской раскладки клавиатуры: требуется,</w:t>
            </w:r>
          </w:p>
          <w:p w:rsidR="00202F3A" w:rsidRDefault="00202F3A">
            <w:pPr>
              <w:pStyle w:val="ConsPlusNormal"/>
            </w:pPr>
            <w:r>
              <w:t>сенсорный экран: требуется,</w:t>
            </w:r>
          </w:p>
          <w:p w:rsidR="00202F3A" w:rsidRDefault="00202F3A">
            <w:pPr>
              <w:pStyle w:val="ConsPlusNormal"/>
            </w:pPr>
            <w:r>
              <w:t>угол поворота сенсорного экрана (в случае неотключаемой клавиатуры): 360 градусов,</w:t>
            </w:r>
          </w:p>
          <w:p w:rsidR="00202F3A" w:rsidRDefault="00202F3A">
            <w:pPr>
              <w:pStyle w:val="ConsPlusNormal"/>
            </w:pPr>
            <w:r>
              <w:t>диагональ сенсорного экрана: не менее 11 дюймов,</w:t>
            </w:r>
          </w:p>
          <w:p w:rsidR="00202F3A" w:rsidRDefault="00202F3A">
            <w:pPr>
              <w:pStyle w:val="ConsPlusNormal"/>
            </w:pPr>
            <w:r>
              <w:t>производительность процессора (по тесту PassMark - CPU BenchMark http://www.cpubenchmark.net/): не менее 2100 единиц,</w:t>
            </w:r>
          </w:p>
          <w:p w:rsidR="00202F3A" w:rsidRDefault="00202F3A">
            <w:pPr>
              <w:pStyle w:val="ConsPlusNormal"/>
            </w:pPr>
            <w:r>
              <w:t>объем оперативной памяти: не менее 4 Гб,</w:t>
            </w:r>
          </w:p>
          <w:p w:rsidR="00202F3A" w:rsidRDefault="00202F3A">
            <w:pPr>
              <w:pStyle w:val="ConsPlusNormal"/>
            </w:pPr>
            <w:r>
              <w:t>объем накопителя SSD/eMMC: не менее 128 Гб,</w:t>
            </w:r>
          </w:p>
          <w:p w:rsidR="00202F3A" w:rsidRDefault="00202F3A">
            <w:pPr>
              <w:pStyle w:val="ConsPlusNormal"/>
            </w:pPr>
            <w:r>
              <w:t>время автономной работы от батареи: не менее 7 часов,</w:t>
            </w:r>
          </w:p>
          <w:p w:rsidR="00202F3A" w:rsidRDefault="00202F3A">
            <w:pPr>
              <w:pStyle w:val="ConsPlusNormal"/>
            </w:pPr>
            <w:r>
              <w:t>вес ноутбука: не более 1,45 кг,</w:t>
            </w:r>
          </w:p>
          <w:p w:rsidR="00202F3A" w:rsidRDefault="00202F3A">
            <w:pPr>
              <w:pStyle w:val="ConsPlusNormal"/>
            </w:pPr>
            <w:r>
              <w:t>стилус в комплекте поставки: требуется,</w:t>
            </w:r>
          </w:p>
          <w:p w:rsidR="00202F3A" w:rsidRDefault="00202F3A">
            <w:pPr>
              <w:pStyle w:val="ConsPlusNormal"/>
            </w:pPr>
            <w: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p>
          <w:p w:rsidR="00202F3A" w:rsidRDefault="00202F3A">
            <w:pPr>
              <w:pStyle w:val="ConsPlusNormal"/>
            </w:pPr>
            <w: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p>
          <w:p w:rsidR="00202F3A" w:rsidRDefault="00202F3A">
            <w:pPr>
              <w:pStyle w:val="ConsPlusNormal"/>
            </w:pPr>
            <w:r>
              <w:t>Рекомендуемое количество: не менее 10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t>2</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Урок технологии</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3"/>
            </w:pPr>
            <w:r>
              <w:t>2.1</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Аддитивное оборудование</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bookmarkStart w:id="15" w:name="Par453"/>
            <w:bookmarkEnd w:id="15"/>
            <w:r>
              <w:t>2.1.1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3D-принтер</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Тип принтера: FDM, FFF,</w:t>
            </w:r>
          </w:p>
          <w:p w:rsidR="00202F3A" w:rsidRDefault="00202F3A">
            <w:pPr>
              <w:pStyle w:val="ConsPlusNormal"/>
            </w:pPr>
            <w:r>
              <w:t>материал (основной): PLA,</w:t>
            </w:r>
          </w:p>
          <w:p w:rsidR="00202F3A" w:rsidRDefault="00202F3A">
            <w:pPr>
              <w:pStyle w:val="ConsPlusNormal"/>
            </w:pPr>
            <w:r>
              <w:t>количество печатающих головок: 1,</w:t>
            </w:r>
          </w:p>
          <w:p w:rsidR="00202F3A" w:rsidRDefault="00202F3A">
            <w:pPr>
              <w:pStyle w:val="ConsPlusNormal"/>
            </w:pPr>
            <w:r>
              <w:t>рабочий стол: с подогревом,</w:t>
            </w:r>
          </w:p>
          <w:p w:rsidR="00202F3A" w:rsidRDefault="00202F3A">
            <w:pPr>
              <w:pStyle w:val="ConsPlusNormal"/>
            </w:pPr>
            <w:r>
              <w:lastRenderedPageBreak/>
              <w:t>рабочая область (XYZ): от 180 x 180 x 180 мм,</w:t>
            </w:r>
          </w:p>
          <w:p w:rsidR="00202F3A" w:rsidRDefault="00202F3A">
            <w:pPr>
              <w:pStyle w:val="ConsPlusNormal"/>
            </w:pPr>
            <w:r>
              <w:t>максимальная скорость печати: не менее 150 мм/сек,</w:t>
            </w:r>
          </w:p>
          <w:p w:rsidR="00202F3A" w:rsidRDefault="00202F3A">
            <w:pPr>
              <w:pStyle w:val="ConsPlusNormal"/>
            </w:pPr>
            <w:r>
              <w:t>минимальная толщина слоя: не более 20 мкм,</w:t>
            </w:r>
          </w:p>
          <w:p w:rsidR="00202F3A" w:rsidRDefault="00202F3A">
            <w:pPr>
              <w:pStyle w:val="ConsPlusNormal"/>
            </w:pPr>
            <w:r>
              <w:t>закрытый корпус: наличие,</w:t>
            </w:r>
          </w:p>
          <w:p w:rsidR="00202F3A" w:rsidRDefault="00202F3A">
            <w:pPr>
              <w:pStyle w:val="ConsPlusNormal"/>
            </w:pPr>
            <w:r>
              <w:t>охлаждение зоны печати: наличие.</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lastRenderedPageBreak/>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lastRenderedPageBreak/>
              <w:t>2.1.2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Пластик для 3D-принтера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Материал: PLA,</w:t>
            </w:r>
          </w:p>
          <w:p w:rsidR="00202F3A" w:rsidRDefault="00202F3A">
            <w:pPr>
              <w:pStyle w:val="ConsPlusNormal"/>
            </w:pPr>
            <w:r>
              <w:t xml:space="preserve">соответствие </w:t>
            </w:r>
            <w:hyperlink w:anchor="Par453" w:history="1">
              <w:r>
                <w:rPr>
                  <w:color w:val="0000FF"/>
                </w:rPr>
                <w:t>п 2.1.1</w:t>
              </w:r>
            </w:hyperlink>
            <w:r>
              <w:t>.</w:t>
            </w:r>
          </w:p>
          <w:p w:rsidR="00202F3A" w:rsidRDefault="00202F3A">
            <w:pPr>
              <w:pStyle w:val="ConsPlusNormal"/>
            </w:pPr>
            <w:r>
              <w:t>Рекомендуемое количество: не менее 10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3"/>
            </w:pPr>
            <w:r>
              <w:t>2.2</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Аккумуляторный и ручной инструмент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Аккумуляторная дрель-винтоверт</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Число аккумуляторов в комплекте: не менее 2,</w:t>
            </w:r>
          </w:p>
          <w:p w:rsidR="00202F3A" w:rsidRDefault="00202F3A">
            <w:pPr>
              <w:pStyle w:val="ConsPlusNormal"/>
            </w:pPr>
            <w:r>
              <w:t>реверс: наличие,</w:t>
            </w:r>
          </w:p>
          <w:p w:rsidR="00202F3A" w:rsidRDefault="00202F3A">
            <w:pPr>
              <w:pStyle w:val="ConsPlusNormal"/>
            </w:pPr>
            <w:r>
              <w:t>наличие двух скоростей.</w:t>
            </w:r>
          </w:p>
          <w:p w:rsidR="00202F3A" w:rsidRDefault="00202F3A">
            <w:pPr>
              <w:pStyle w:val="ConsPlusNormal"/>
            </w:pPr>
            <w:r>
              <w:t>Рекомендуемое количество: не менее 2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бит</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Держатель бит: наличие,</w:t>
            </w:r>
          </w:p>
          <w:p w:rsidR="00202F3A" w:rsidRDefault="00202F3A">
            <w:pPr>
              <w:pStyle w:val="ConsPlusNormal"/>
            </w:pPr>
            <w:r>
              <w:t>количество бит в упаковке: не менее 25 штук.</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2.2.3</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сверл универсальный</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Типы обрабатываемой поверхности: камень, металл, дерево,</w:t>
            </w:r>
          </w:p>
          <w:p w:rsidR="00202F3A" w:rsidRDefault="00202F3A">
            <w:pPr>
              <w:pStyle w:val="ConsPlusNormal"/>
            </w:pPr>
            <w:r>
              <w:t>количество сверл в упаковке: не менее 15 штук,</w:t>
            </w:r>
          </w:p>
          <w:p w:rsidR="00202F3A" w:rsidRDefault="00202F3A">
            <w:pPr>
              <w:pStyle w:val="ConsPlusNormal"/>
            </w:pPr>
            <w:r>
              <w:t>минимальный диаметр: не более 3 мм.</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2.2.4</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Многофункциональный инструмент (мультитул)</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Многофункциональный инструмент должен обеспечивать: сверление, шлифование, резьбу, гравировку, фрезерование, полировку и т.д., возможность закрепления цанги - от 0,8 мм: наличие.</w:t>
            </w:r>
          </w:p>
          <w:p w:rsidR="00202F3A" w:rsidRDefault="00202F3A">
            <w:pPr>
              <w:pStyle w:val="ConsPlusNormal"/>
            </w:pPr>
            <w:r>
              <w:t>Рекомендуемое количество: не менее 2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bookmarkStart w:id="16" w:name="Par499"/>
            <w:bookmarkEnd w:id="16"/>
            <w:r>
              <w:t>2.2.5</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Клеевой пистолет</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Функция регулировки температуры: наличие,</w:t>
            </w:r>
          </w:p>
          <w:p w:rsidR="00202F3A" w:rsidRDefault="00202F3A">
            <w:pPr>
              <w:pStyle w:val="ConsPlusNormal"/>
            </w:pPr>
            <w:r>
              <w:t>диаметр клеевого стержня: 11 мм,</w:t>
            </w:r>
          </w:p>
          <w:p w:rsidR="00202F3A" w:rsidRDefault="00202F3A">
            <w:pPr>
              <w:pStyle w:val="ConsPlusNormal"/>
            </w:pPr>
            <w:r>
              <w:t>питание от электросети: наличие,</w:t>
            </w:r>
          </w:p>
          <w:p w:rsidR="00202F3A" w:rsidRDefault="00202F3A">
            <w:pPr>
              <w:pStyle w:val="ConsPlusNormal"/>
            </w:pPr>
            <w:r>
              <w:t>ножка-подставка: наличие.</w:t>
            </w:r>
          </w:p>
          <w:p w:rsidR="00202F3A" w:rsidRDefault="00202F3A">
            <w:pPr>
              <w:pStyle w:val="ConsPlusNormal"/>
            </w:pPr>
            <w:r>
              <w:t>Рекомендуемое количество: не менее 3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2.2.6</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запасных стержней для клеевого пистолета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Совместимость с клеевым пистолетом, </w:t>
            </w:r>
            <w:hyperlink w:anchor="Par499" w:history="1">
              <w:r>
                <w:rPr>
                  <w:color w:val="0000FF"/>
                </w:rPr>
                <w:t>п. 2.2.5</w:t>
              </w:r>
            </w:hyperlink>
            <w:r>
              <w:t>,</w:t>
            </w:r>
          </w:p>
          <w:p w:rsidR="00202F3A" w:rsidRDefault="00202F3A">
            <w:pPr>
              <w:pStyle w:val="ConsPlusNormal"/>
            </w:pPr>
            <w:r>
              <w:t>количество стержней в наборе: не менее 10 штук.</w:t>
            </w:r>
          </w:p>
          <w:p w:rsidR="00202F3A" w:rsidRDefault="00202F3A">
            <w:pPr>
              <w:pStyle w:val="ConsPlusNormal"/>
            </w:pPr>
            <w:r>
              <w:t>Рекомендуемое количество: не менее 3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2.2.7</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Цифровой штангенциркуль</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Материал: металл;</w:t>
            </w:r>
          </w:p>
          <w:p w:rsidR="00202F3A" w:rsidRDefault="00202F3A">
            <w:pPr>
              <w:pStyle w:val="ConsPlusNormal"/>
            </w:pPr>
            <w:r>
              <w:t>корпус дисплея: пластик;</w:t>
            </w:r>
          </w:p>
          <w:p w:rsidR="00202F3A" w:rsidRDefault="00202F3A">
            <w:pPr>
              <w:pStyle w:val="ConsPlusNormal"/>
            </w:pPr>
            <w:r>
              <w:t>глубиномер: наличие.</w:t>
            </w:r>
          </w:p>
          <w:p w:rsidR="00202F3A" w:rsidRDefault="00202F3A">
            <w:pPr>
              <w:pStyle w:val="ConsPlusNormal"/>
            </w:pPr>
            <w:r>
              <w:t>Рекомендуемое количество: не менее 3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bookmarkStart w:id="17" w:name="Par520"/>
            <w:bookmarkEnd w:id="17"/>
            <w:r>
              <w:t>2.2.8</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Электролобзик</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Функция регулировки оборотов: наличие,</w:t>
            </w:r>
          </w:p>
          <w:p w:rsidR="00202F3A" w:rsidRDefault="00202F3A">
            <w:pPr>
              <w:pStyle w:val="ConsPlusNormal"/>
            </w:pPr>
            <w:r>
              <w:t>скобовидная рукоятка: наличие.</w:t>
            </w:r>
          </w:p>
          <w:p w:rsidR="00202F3A" w:rsidRDefault="00202F3A">
            <w:pPr>
              <w:pStyle w:val="ConsPlusNormal"/>
            </w:pPr>
            <w:r>
              <w:t>Рекомендуемое количество: не менее 2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2.2.9</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универсальных пилок для электролобзика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Совместимость с электролобзиком </w:t>
            </w:r>
            <w:hyperlink w:anchor="Par520" w:history="1">
              <w:r>
                <w:rPr>
                  <w:color w:val="0000FF"/>
                </w:rPr>
                <w:t>п. 2.2.8</w:t>
              </w:r>
            </w:hyperlink>
            <w:r>
              <w:t>,</w:t>
            </w:r>
          </w:p>
          <w:p w:rsidR="00202F3A" w:rsidRDefault="00202F3A">
            <w:pPr>
              <w:pStyle w:val="ConsPlusNormal"/>
            </w:pPr>
            <w:r>
              <w:t>количество пилок в наборе: не менее 5 шт.</w:t>
            </w:r>
          </w:p>
          <w:p w:rsidR="00202F3A" w:rsidRDefault="00202F3A">
            <w:pPr>
              <w:pStyle w:val="ConsPlusNormal"/>
            </w:pPr>
            <w:r>
              <w:t>Рекомендуемое количество: не менее 2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bookmarkStart w:id="18" w:name="Par532"/>
            <w:bookmarkEnd w:id="18"/>
            <w:r>
              <w:t>2.2.10</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Ручной лобзик</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Глубина: не менее 280 мм,</w:t>
            </w:r>
          </w:p>
          <w:p w:rsidR="00202F3A" w:rsidRDefault="00202F3A">
            <w:pPr>
              <w:pStyle w:val="ConsPlusNormal"/>
            </w:pPr>
            <w:r>
              <w:t>длина лезвия: не менее 120 мм.</w:t>
            </w:r>
          </w:p>
          <w:p w:rsidR="00202F3A" w:rsidRDefault="00202F3A">
            <w:pPr>
              <w:pStyle w:val="ConsPlusNormal"/>
            </w:pPr>
            <w:r>
              <w:t>Рекомендуемое количество: не менее 5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2.2.11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Канцелярские ножи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Нож повышенной прочности в металлическом или пластиковом корпусе,</w:t>
            </w:r>
          </w:p>
          <w:p w:rsidR="00202F3A" w:rsidRDefault="00202F3A">
            <w:pPr>
              <w:pStyle w:val="ConsPlusNormal"/>
            </w:pPr>
            <w:r>
              <w:t>металлические направляющие: наличие.</w:t>
            </w:r>
          </w:p>
          <w:p w:rsidR="00202F3A" w:rsidRDefault="00202F3A">
            <w:pPr>
              <w:pStyle w:val="ConsPlusNormal"/>
            </w:pPr>
            <w:r>
              <w:t>Рекомендуемое количество: не менее 5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2.2.12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пилок для ручного лобзика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Совместимость с ручным лобзиком </w:t>
            </w:r>
            <w:hyperlink w:anchor="Par532" w:history="1">
              <w:r>
                <w:rPr>
                  <w:color w:val="0000FF"/>
                </w:rPr>
                <w:t>п. 2.2.10</w:t>
              </w:r>
            </w:hyperlink>
            <w:r>
              <w:t>,</w:t>
            </w:r>
          </w:p>
          <w:p w:rsidR="00202F3A" w:rsidRDefault="00202F3A">
            <w:pPr>
              <w:pStyle w:val="ConsPlusNormal"/>
            </w:pPr>
            <w:r>
              <w:t>количество пилок в упаковке: не менее 10 штук.</w:t>
            </w:r>
          </w:p>
          <w:p w:rsidR="00202F3A" w:rsidRDefault="00202F3A">
            <w:pPr>
              <w:pStyle w:val="ConsPlusNormal"/>
            </w:pPr>
            <w:r>
              <w:t>Рекомендуемое количество: не менее 5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3"/>
            </w:pPr>
            <w:r>
              <w:t>2.3</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Учебное оборудование</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2.3.1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Шлем виртуальной реальности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Возможность автономного использования: наличие,</w:t>
            </w:r>
          </w:p>
          <w:p w:rsidR="00202F3A" w:rsidRDefault="00202F3A">
            <w:pPr>
              <w:pStyle w:val="ConsPlusNormal"/>
            </w:pPr>
            <w:r>
              <w:t>контроллеры: не менее 2 штук,</w:t>
            </w:r>
          </w:p>
          <w:p w:rsidR="00202F3A" w:rsidRDefault="00202F3A">
            <w:pPr>
              <w:pStyle w:val="ConsPlusNormal"/>
            </w:pPr>
            <w:r>
              <w:t>внешние датчики: не менее 2 штук,</w:t>
            </w:r>
          </w:p>
          <w:p w:rsidR="00202F3A" w:rsidRDefault="00202F3A">
            <w:pPr>
              <w:pStyle w:val="ConsPlusNormal"/>
            </w:pPr>
            <w:r>
              <w:t>разрешение: не менее 1440 x 1600 для каждого глаза,</w:t>
            </w:r>
          </w:p>
          <w:p w:rsidR="00202F3A" w:rsidRDefault="00202F3A">
            <w:pPr>
              <w:pStyle w:val="ConsPlusNormal"/>
            </w:pPr>
            <w:r>
              <w:lastRenderedPageBreak/>
              <w:t>встроенные наушники: наличие,</w:t>
            </w:r>
          </w:p>
          <w:p w:rsidR="00202F3A" w:rsidRDefault="00202F3A">
            <w:pPr>
              <w:pStyle w:val="ConsPlusNormal"/>
            </w:pPr>
            <w:r>
              <w:t>встроенные камеры: наличие.</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lastRenderedPageBreak/>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lastRenderedPageBreak/>
              <w:t>2.3.2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Штатив для крепления внешних датчиков</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Регулировка высоты: наличие,</w:t>
            </w:r>
          </w:p>
          <w:p w:rsidR="00202F3A" w:rsidRDefault="00202F3A">
            <w:pPr>
              <w:pStyle w:val="ConsPlusNormal"/>
            </w:pPr>
            <w:r>
              <w:t>высота: не менее 2 метров,</w:t>
            </w:r>
          </w:p>
          <w:p w:rsidR="00202F3A" w:rsidRDefault="00202F3A">
            <w:pPr>
              <w:pStyle w:val="ConsPlusNormal"/>
            </w:pPr>
            <w:r>
              <w:t>возможность установки внешних датчиков шлема виртуальной реальности: наличие.</w:t>
            </w:r>
          </w:p>
          <w:p w:rsidR="00202F3A" w:rsidRDefault="00202F3A">
            <w:pPr>
              <w:pStyle w:val="ConsPlusNormal"/>
            </w:pPr>
            <w:r>
              <w:t>Рекомендуемое количество: не менее 2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2.3.3</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Ноутбук виртуальной реальности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Разрешение экрана: не менее 1920 x 1080 пикселей,</w:t>
            </w:r>
          </w:p>
          <w:p w:rsidR="00202F3A" w:rsidRDefault="00202F3A">
            <w:pPr>
              <w:pStyle w:val="ConsPlusNormal"/>
            </w:pPr>
            <w:r>
              <w:t>производительность процессора (по тесту PassMark - CPU BenchMark http://www.cpubenchmark.net/): не менее 9500 единиц,</w:t>
            </w:r>
          </w:p>
          <w:p w:rsidR="00202F3A" w:rsidRDefault="00202F3A">
            <w:pPr>
              <w:pStyle w:val="ConsPlusNormal"/>
            </w:pPr>
            <w:r>
              <w:t>производительность графической подсистемы (по тесту PassMark Videocard Bench-mark http://www.videocardbenchmark.net): не менее 11000 единиц,</w:t>
            </w:r>
          </w:p>
          <w:p w:rsidR="00202F3A" w:rsidRDefault="00202F3A">
            <w:pPr>
              <w:pStyle w:val="ConsPlusNormal"/>
            </w:pPr>
            <w:r>
              <w:t>объем оперативной памяти: не менее 8 Гб,</w:t>
            </w:r>
          </w:p>
          <w:p w:rsidR="00202F3A" w:rsidRDefault="00202F3A">
            <w:pPr>
              <w:pStyle w:val="ConsPlusNormal"/>
            </w:pPr>
            <w:r>
              <w:t>объем памяти видеокарты: не менее 6 Гб,</w:t>
            </w:r>
          </w:p>
          <w:p w:rsidR="00202F3A" w:rsidRDefault="00202F3A">
            <w:pPr>
              <w:pStyle w:val="ConsPlusNormal"/>
            </w:pPr>
            <w:r>
              <w:t>объем твердотельного накопителя: не менее 256 Гб,</w:t>
            </w:r>
          </w:p>
          <w:p w:rsidR="00202F3A" w:rsidRDefault="00202F3A">
            <w:pPr>
              <w:pStyle w:val="ConsPlusNormal"/>
            </w:pPr>
            <w:r>
              <w:t>наличие русской раскладки клавиатуры: требуется,</w:t>
            </w:r>
          </w:p>
          <w:p w:rsidR="00202F3A" w:rsidRDefault="00202F3A">
            <w:pPr>
              <w:pStyle w:val="ConsPlusNormal"/>
            </w:pPr>
            <w:r>
              <w:t>наличие цифрового видеовыхода, совместимого с поставляемым шлемом виртуальной реальности: требуется,</w:t>
            </w:r>
          </w:p>
          <w:p w:rsidR="00202F3A" w:rsidRDefault="00202F3A">
            <w:pPr>
              <w:pStyle w:val="ConsPlusNormal"/>
            </w:pPr>
            <w:r>
              <w:t>предустановленная ОС с графическим пользовательским интерфейсом, обеспечивающая работу распространенных образовательных и общесистемных приложений: требуется.</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2.3.4</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Фотограмметрическое программное обеспечение</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Программное обеспечение для обработки изображений и определения формы, размеров, положения и иных характеристик объектов на плоскости или в пространстве.</w:t>
            </w:r>
          </w:p>
          <w:p w:rsidR="00202F3A" w:rsidRDefault="00202F3A">
            <w:pPr>
              <w:pStyle w:val="ConsPlusNormal"/>
            </w:pPr>
            <w:r>
              <w:t>Рекомендуемое количество: не менее 1 лицензии</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лицензия</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2.3.5</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Квадрокоптер, тип 1</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Форм-фактор: набор для сборки,</w:t>
            </w:r>
          </w:p>
          <w:p w:rsidR="00202F3A" w:rsidRDefault="00202F3A">
            <w:pPr>
              <w:pStyle w:val="ConsPlusNormal"/>
            </w:pPr>
            <w:r>
              <w:t>канал связи управления квадрокоптером: наличие,</w:t>
            </w:r>
          </w:p>
          <w:p w:rsidR="00202F3A" w:rsidRDefault="00202F3A">
            <w:pPr>
              <w:pStyle w:val="ConsPlusNormal"/>
            </w:pPr>
            <w:r>
              <w:t>максимальная дальность передачи данных: не менее 2 км,</w:t>
            </w:r>
          </w:p>
          <w:p w:rsidR="00202F3A" w:rsidRDefault="00202F3A">
            <w:pPr>
              <w:pStyle w:val="ConsPlusNormal"/>
            </w:pPr>
            <w:r>
              <w:t>бесколлекторные моторы: наличие,</w:t>
            </w:r>
          </w:p>
          <w:p w:rsidR="00202F3A" w:rsidRDefault="00202F3A">
            <w:pPr>
              <w:pStyle w:val="ConsPlusNormal"/>
            </w:pPr>
            <w:r>
              <w:t>полетный контроллер: наличие,</w:t>
            </w:r>
          </w:p>
          <w:p w:rsidR="00202F3A" w:rsidRDefault="00202F3A">
            <w:pPr>
              <w:pStyle w:val="ConsPlusNormal"/>
            </w:pPr>
            <w:r>
              <w:t>поддержка оптической системы навигации в помещении: наличие,</w:t>
            </w:r>
          </w:p>
          <w:p w:rsidR="00202F3A" w:rsidRDefault="00202F3A">
            <w:pPr>
              <w:pStyle w:val="ConsPlusNormal"/>
            </w:pPr>
            <w:r>
              <w:t>вычислитель с поддержкой ROS: наличие,</w:t>
            </w:r>
          </w:p>
          <w:p w:rsidR="00202F3A" w:rsidRDefault="00202F3A">
            <w:pPr>
              <w:pStyle w:val="ConsPlusNormal"/>
            </w:pPr>
            <w:r>
              <w:t>модуль фото/видеокамеры разрешением не менее 4К со сменными объективами и сменными светофильтрами, в том числе с ИК-светофильтром: наличие,</w:t>
            </w:r>
          </w:p>
          <w:p w:rsidR="00202F3A" w:rsidRDefault="00202F3A">
            <w:pPr>
              <w:pStyle w:val="ConsPlusNormal"/>
            </w:pPr>
            <w:r>
              <w:t>модуль навигации GPS/ГЛОНАСС: наличие,</w:t>
            </w:r>
          </w:p>
          <w:p w:rsidR="00202F3A" w:rsidRDefault="00202F3A">
            <w:pPr>
              <w:pStyle w:val="ConsPlusNormal"/>
            </w:pPr>
            <w:r>
              <w:t>пульт управления: наличие,</w:t>
            </w:r>
          </w:p>
          <w:p w:rsidR="00202F3A" w:rsidRDefault="00202F3A">
            <w:pPr>
              <w:pStyle w:val="ConsPlusNormal"/>
            </w:pPr>
            <w:r>
              <w:t>аккумуляторная батарея с зарядным устройством: наличие</w:t>
            </w:r>
          </w:p>
          <w:p w:rsidR="00202F3A" w:rsidRDefault="00202F3A">
            <w:pPr>
              <w:pStyle w:val="ConsPlusNormal"/>
            </w:pPr>
            <w:r>
              <w:t>программное приложение для программирования и управления квадрокоптером, в том числе для смартфонов: наличие.</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bookmarkStart w:id="19" w:name="Par603"/>
            <w:bookmarkEnd w:id="19"/>
            <w:r>
              <w:t>2.3.6</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Квадрокоптер, тип 2</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Форм-фактор: набор для сборки,</w:t>
            </w:r>
          </w:p>
          <w:p w:rsidR="00202F3A" w:rsidRDefault="00202F3A">
            <w:pPr>
              <w:pStyle w:val="ConsPlusNormal"/>
            </w:pPr>
            <w:r>
              <w:t>канал связи управления квадрокоптером: наличие,</w:t>
            </w:r>
          </w:p>
          <w:p w:rsidR="00202F3A" w:rsidRDefault="00202F3A">
            <w:pPr>
              <w:pStyle w:val="ConsPlusNormal"/>
            </w:pPr>
            <w:r>
              <w:t>коллекторные моторы: наличие,</w:t>
            </w:r>
          </w:p>
          <w:p w:rsidR="00202F3A" w:rsidRDefault="00202F3A">
            <w:pPr>
              <w:pStyle w:val="ConsPlusNormal"/>
            </w:pPr>
            <w:r>
              <w:t>полетный контроллер: наличие,</w:t>
            </w:r>
          </w:p>
          <w:p w:rsidR="00202F3A" w:rsidRDefault="00202F3A">
            <w:pPr>
              <w:pStyle w:val="ConsPlusNormal"/>
            </w:pPr>
            <w:r>
              <w:t>поддержка оптической системы навигации в помещении: наличие,</w:t>
            </w:r>
          </w:p>
          <w:p w:rsidR="00202F3A" w:rsidRDefault="00202F3A">
            <w:pPr>
              <w:pStyle w:val="ConsPlusNormal"/>
            </w:pPr>
            <w:r>
              <w:t>модуль Wi-Fi видеокамеры: наличие,</w:t>
            </w:r>
          </w:p>
          <w:p w:rsidR="00202F3A" w:rsidRDefault="00202F3A">
            <w:pPr>
              <w:pStyle w:val="ConsPlusNormal"/>
            </w:pPr>
            <w:r>
              <w:t>пульт управления: наличие,</w:t>
            </w:r>
          </w:p>
          <w:p w:rsidR="00202F3A" w:rsidRDefault="00202F3A">
            <w:pPr>
              <w:pStyle w:val="ConsPlusNormal"/>
            </w:pPr>
            <w:r>
              <w:t>аккумуляторная батарея с зарядным устройством: наличие,</w:t>
            </w:r>
          </w:p>
          <w:p w:rsidR="00202F3A" w:rsidRDefault="00202F3A">
            <w:pPr>
              <w:pStyle w:val="ConsPlusNormal"/>
            </w:pPr>
            <w:r>
              <w:t>программное приложение для программирования и управления квадрокоптером,</w:t>
            </w:r>
          </w:p>
          <w:p w:rsidR="00202F3A" w:rsidRDefault="00202F3A">
            <w:pPr>
              <w:pStyle w:val="ConsPlusNormal"/>
            </w:pPr>
            <w:r>
              <w:t>в том числе для смартфонов.</w:t>
            </w:r>
          </w:p>
          <w:p w:rsidR="00202F3A" w:rsidRDefault="00202F3A">
            <w:pPr>
              <w:pStyle w:val="ConsPlusNormal"/>
            </w:pPr>
            <w:r>
              <w:t>Рекомендуемое количество: не менее 3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2.3.7</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Смартфон</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Совместимость с квадрокоптером </w:t>
            </w:r>
            <w:hyperlink w:anchor="Par603" w:history="1">
              <w:r>
                <w:rPr>
                  <w:color w:val="0000FF"/>
                </w:rPr>
                <w:t>п. 2.3.6</w:t>
              </w:r>
            </w:hyperlink>
            <w:r>
              <w:t>,</w:t>
            </w:r>
          </w:p>
          <w:p w:rsidR="00202F3A" w:rsidRDefault="00202F3A">
            <w:pPr>
              <w:pStyle w:val="ConsPlusNormal"/>
            </w:pPr>
            <w:r>
              <w:t>диагональ экрана: не менее 6.4",</w:t>
            </w:r>
          </w:p>
          <w:p w:rsidR="00202F3A" w:rsidRDefault="00202F3A">
            <w:pPr>
              <w:pStyle w:val="ConsPlusNormal"/>
            </w:pPr>
            <w:r>
              <w:t>разрешение экрана: не менее 2340 x 1080 пикселей,</w:t>
            </w:r>
          </w:p>
          <w:p w:rsidR="00202F3A" w:rsidRDefault="00202F3A">
            <w:pPr>
              <w:pStyle w:val="ConsPlusNormal"/>
            </w:pPr>
            <w:r>
              <w:t>встроенная память: не менее 64 ГБ,</w:t>
            </w:r>
          </w:p>
          <w:p w:rsidR="00202F3A" w:rsidRDefault="00202F3A">
            <w:pPr>
              <w:pStyle w:val="ConsPlusNormal"/>
            </w:pPr>
            <w:r>
              <w:t>оперативная память: не менее 4 Гб,</w:t>
            </w:r>
          </w:p>
          <w:p w:rsidR="00202F3A" w:rsidRDefault="00202F3A">
            <w:pPr>
              <w:pStyle w:val="ConsPlusNormal"/>
            </w:pPr>
            <w:r>
              <w:t>емкость аккумулятора: не менее 4000 мАч,</w:t>
            </w:r>
          </w:p>
          <w:p w:rsidR="00202F3A" w:rsidRDefault="00202F3A">
            <w:pPr>
              <w:pStyle w:val="ConsPlusNormal"/>
            </w:pPr>
            <w:r>
              <w:t>вес: не более 200 гр.</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2.3.8</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Практическое пособие для изучения основ механики, кинематики, динамики в начальной и основной школе</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Конструктор для практико-ориентированного изучения устройства и принципов работы механических моделей различной степени сложности для глубокого погружения в основы инженерии и технологии. Позволяет собирать модели, в том числе с электродвигателем (кран, шагающий механизм, молот, лебедка и </w:t>
            </w:r>
            <w:r>
              <w:lastRenderedPageBreak/>
              <w:t>т.д.).</w:t>
            </w:r>
          </w:p>
          <w:p w:rsidR="00202F3A" w:rsidRDefault="00202F3A">
            <w:pPr>
              <w:pStyle w:val="ConsPlusNormal"/>
            </w:pPr>
            <w:r>
              <w:t>Рекомендуемое количество: не менее 3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lastRenderedPageBreak/>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lastRenderedPageBreak/>
              <w:t>3</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Оборудование для шахматной зоны</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3.1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Комплект для обучения шахматам</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Шахматы - материал фигур и доски: дерево - не менее 3 комплектов,</w:t>
            </w:r>
          </w:p>
          <w:p w:rsidR="00202F3A" w:rsidRDefault="00202F3A">
            <w:pPr>
              <w:pStyle w:val="ConsPlusNormal"/>
            </w:pPr>
            <w:r>
              <w:t>часы шахматные - механические или электронные - не менее 3 штук</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набор</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t>4</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Медиазона</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4.1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Фотоаппарат с объективом</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Количество эффективных пикселов: не менее 18 млн,</w:t>
            </w:r>
          </w:p>
          <w:p w:rsidR="00202F3A" w:rsidRDefault="00202F3A">
            <w:pPr>
              <w:pStyle w:val="ConsPlusNormal"/>
            </w:pPr>
            <w:r>
              <w:t>разъем для микрофона 3,5 мм: рекомендуется,</w:t>
            </w:r>
          </w:p>
          <w:p w:rsidR="00202F3A" w:rsidRDefault="00202F3A">
            <w:pPr>
              <w:pStyle w:val="ConsPlusNormal"/>
            </w:pPr>
            <w:r>
              <w:t>запись видео: наличие.</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4.2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Карта памяти для фотоаппарата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Объем памяти: не менее 64 Гб,</w:t>
            </w:r>
          </w:p>
          <w:p w:rsidR="00202F3A" w:rsidRDefault="00202F3A">
            <w:pPr>
              <w:pStyle w:val="ConsPlusNormal"/>
            </w:pPr>
            <w:r>
              <w:t>класс: не ниже 10.</w:t>
            </w:r>
          </w:p>
          <w:p w:rsidR="00202F3A" w:rsidRDefault="00202F3A">
            <w:pPr>
              <w:pStyle w:val="ConsPlusNormal"/>
            </w:pPr>
            <w:r>
              <w:t>Рекомендуемое количество: не менее 2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4.3</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Штатив</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Максимальная нагрузка: не менее 2 кг,</w:t>
            </w:r>
          </w:p>
          <w:p w:rsidR="00202F3A" w:rsidRDefault="00202F3A">
            <w:pPr>
              <w:pStyle w:val="ConsPlusNormal"/>
            </w:pPr>
            <w:r>
              <w:t>максимальная высота съемки: не менее 148 см.</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4.4</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Микрофон</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Длина кабеля: не менее 3 метров,</w:t>
            </w:r>
          </w:p>
          <w:p w:rsidR="00202F3A" w:rsidRDefault="00202F3A">
            <w:pPr>
              <w:pStyle w:val="ConsPlusNormal"/>
            </w:pPr>
            <w:r>
              <w:t>возможность подключения к ноутбуку/ПК/фотоаппарату: наличие</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t>5</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Оборудование для изучения основ безопасности жизнедеятельности и оказания первой помощи</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5.1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Тренажер-манекен для отработки сердечно-легочной реанимации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Манекен взрослого или ребенка (торс и голова или в полный рост),</w:t>
            </w:r>
          </w:p>
          <w:p w:rsidR="00202F3A" w:rsidRDefault="00202F3A">
            <w:pPr>
              <w:pStyle w:val="ConsPlusNormal"/>
            </w:pPr>
            <w:r>
              <w:t>переключение режимов "взрослый/ребенок": опционально,</w:t>
            </w:r>
          </w:p>
          <w:p w:rsidR="00202F3A" w:rsidRDefault="00202F3A">
            <w:pPr>
              <w:pStyle w:val="ConsPlusNormal"/>
            </w:pPr>
            <w:r>
              <w:t>коврик для проведения сердечно-легочной реанимации: наличие.</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5.2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Тренажер-манекен для отработки приемов удаления инородного тела из верхних дыхательных путей</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Манекен взрослого или ребенка (торс и голова),</w:t>
            </w:r>
          </w:p>
          <w:p w:rsidR="00202F3A" w:rsidRDefault="00202F3A">
            <w:pPr>
              <w:pStyle w:val="ConsPlusNormal"/>
            </w:pPr>
            <w:r>
              <w:t>переключение режимов "взрослый/ребенок": опционально,</w:t>
            </w:r>
          </w:p>
          <w:p w:rsidR="00202F3A" w:rsidRDefault="00202F3A">
            <w:pPr>
              <w:pStyle w:val="ConsPlusNormal"/>
            </w:pPr>
            <w:r>
              <w:t>устройство должно быть оборудовано имитаторами верхних дыхательных путей и сопряженных органов человека (легких, трахеи, гортани, диафрагменной перегородки).</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5.3</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имитаторов травм и поражений</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Набор для демонстрации травм и поражений на манекене или живом человеке, полученных во время дорожно-транспортных происшествий, несчастных случаев, военных действий,</w:t>
            </w:r>
          </w:p>
          <w:p w:rsidR="00202F3A" w:rsidRDefault="00202F3A">
            <w:pPr>
              <w:pStyle w:val="ConsPlusNormal"/>
            </w:pPr>
            <w:r>
              <w:t>количество предметов в наборе: не менее 15 штук.</w:t>
            </w:r>
          </w:p>
          <w:p w:rsidR="00202F3A" w:rsidRDefault="00202F3A">
            <w:pPr>
              <w:pStyle w:val="ConsPlusNormal"/>
            </w:pPr>
            <w:r>
              <w:t>Рекомендуемое количество: не менее 1 комплекта</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5.4</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Шина складная</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Шины транспортные иммобилизационные складные для рук и ног.</w:t>
            </w:r>
          </w:p>
          <w:p w:rsidR="00202F3A" w:rsidRDefault="00202F3A">
            <w:pPr>
              <w:pStyle w:val="ConsPlusNormal"/>
            </w:pPr>
            <w:r>
              <w:t>Рекомендуемое количество: не менее 1 комплекта</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5.5</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Воротник шейный</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5.6</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Табельные средства для оказания первой медицинской помощи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Кровоостанавливающие жгуты, перевязочные средства,</w:t>
            </w:r>
          </w:p>
          <w:p w:rsidR="00202F3A" w:rsidRDefault="00202F3A">
            <w:pPr>
              <w:pStyle w:val="ConsPlusNormal"/>
            </w:pPr>
            <w:r>
              <w:t>наличие медицинских препаратов в комплекте недопустимо.</w:t>
            </w:r>
          </w:p>
          <w:p w:rsidR="00202F3A" w:rsidRDefault="00202F3A">
            <w:pPr>
              <w:pStyle w:val="ConsPlusNormal"/>
            </w:pPr>
            <w:r>
              <w:t>Рекомендуемое количество: не менее 1 шт.</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t>6</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Мебель</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6.1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Комплект мебели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Стол для шахмат: не менее 3 штук,</w:t>
            </w:r>
          </w:p>
          <w:p w:rsidR="00202F3A" w:rsidRDefault="00202F3A">
            <w:pPr>
              <w:pStyle w:val="ConsPlusNormal"/>
            </w:pPr>
            <w:r>
              <w:t>стул (табурет) для шахматной зоны: не менее 6 штук,</w:t>
            </w:r>
          </w:p>
          <w:p w:rsidR="00202F3A" w:rsidRDefault="00202F3A">
            <w:pPr>
              <w:pStyle w:val="ConsPlusNormal"/>
            </w:pPr>
            <w:r>
              <w:t>стол для проектной деятельности: не менее 3 штук,</w:t>
            </w:r>
          </w:p>
          <w:p w:rsidR="00202F3A" w:rsidRDefault="00202F3A">
            <w:pPr>
              <w:pStyle w:val="ConsPlusNormal"/>
            </w:pPr>
            <w:r>
              <w:t>стул для проектной зоны: не менее 6 штук,</w:t>
            </w:r>
          </w:p>
          <w:p w:rsidR="00202F3A" w:rsidRDefault="00202F3A">
            <w:pPr>
              <w:pStyle w:val="ConsPlusNormal"/>
            </w:pPr>
            <w:r>
              <w:t>кресло-мешок: не менее 6 штук</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t>7</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Программное обеспечение, распространяемое бесплатно</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7.1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Программное обеспечение для 3D-моделирования</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Облачный инструмент САПР/АСУП, охватывающий весь процесс работы с изделиями - от проектирования до изготовления</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лицензия</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7.2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Программное обеспечение для </w:t>
            </w:r>
            <w:r>
              <w:lastRenderedPageBreak/>
              <w:t>подготовки 3D-моделей к печати</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lastRenderedPageBreak/>
              <w:t>Инструмент для перевода формата файла из одного типа в другой,</w:t>
            </w:r>
          </w:p>
          <w:p w:rsidR="00202F3A" w:rsidRDefault="00202F3A">
            <w:pPr>
              <w:pStyle w:val="ConsPlusNormal"/>
            </w:pPr>
            <w:r>
              <w:t xml:space="preserve">понятный 3D-принтеру </w:t>
            </w:r>
            <w:hyperlink w:anchor="Par453" w:history="1">
              <w:r>
                <w:rPr>
                  <w:color w:val="0000FF"/>
                </w:rPr>
                <w:t>(п. 2.1.1)</w:t>
              </w:r>
            </w:hyperlink>
            <w:r>
              <w:t>.</w:t>
            </w:r>
          </w:p>
          <w:p w:rsidR="00202F3A" w:rsidRDefault="00202F3A">
            <w:pPr>
              <w:pStyle w:val="ConsPlusNormal"/>
            </w:pPr>
            <w:r>
              <w:lastRenderedPageBreak/>
              <w:t>Применяется также для масштабирования изделий, расположения на рабочем столе, установки параметров печати и т.д.</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lastRenderedPageBreak/>
              <w:t>лицензия</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outlineLvl w:val="2"/>
            </w:pPr>
            <w:r>
              <w:lastRenderedPageBreak/>
              <w:t>8</w:t>
            </w:r>
          </w:p>
        </w:tc>
        <w:tc>
          <w:tcPr>
            <w:tcW w:w="8334" w:type="dxa"/>
            <w:gridSpan w:val="3"/>
            <w:tcBorders>
              <w:top w:val="single" w:sz="4" w:space="0" w:color="auto"/>
              <w:left w:val="single" w:sz="4" w:space="0" w:color="auto"/>
              <w:bottom w:val="single" w:sz="4" w:space="0" w:color="auto"/>
              <w:right w:val="single" w:sz="4" w:space="0" w:color="auto"/>
            </w:tcBorders>
          </w:tcPr>
          <w:p w:rsidR="00202F3A" w:rsidRDefault="00202F3A">
            <w:pPr>
              <w:pStyle w:val="ConsPlusNormal"/>
            </w:pPr>
            <w:r>
              <w:t xml:space="preserve">Иное </w:t>
            </w:r>
            <w:hyperlink w:anchor="Par763" w:history="1">
              <w:r>
                <w:rPr>
                  <w:color w:val="0000FF"/>
                </w:rPr>
                <w:t>&lt;11&gt;</w:t>
              </w:r>
            </w:hyperlink>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8.1</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Цифровая лаборатория</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Лаборатория или комплект датчиков для проведения экспериментов</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8.2</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Комплект кабелей и переходников</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Кабели, переходники для подключения и коммутации оборудования,</w:t>
            </w:r>
          </w:p>
          <w:p w:rsidR="00202F3A" w:rsidRDefault="00202F3A">
            <w:pPr>
              <w:pStyle w:val="ConsPlusNormal"/>
            </w:pPr>
            <w:r>
              <w:t>сетевой удлинитель для подключения оборудования к сети электропитания и др. (по выбору)</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8.3</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Учебная и методическая литература</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Для реализации образовательных программ</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8.4</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Комплект комплектующих и расходных материалов</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Для реализации образовательных программ</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8.5</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Телекоммуникационное оборудование</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Роутеры, коммутаторы</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8.6</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Конструкторы для моделирования</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Конструкторы робототехнические и прочие</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шт.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8.7</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Мебель</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Столы, стулья, стеллажи, тумбы для организации образовательного процесса</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комплект</w:t>
            </w:r>
          </w:p>
        </w:tc>
      </w:tr>
      <w:tr w:rsidR="00202F3A">
        <w:tc>
          <w:tcPr>
            <w:tcW w:w="737"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8.8</w:t>
            </w:r>
          </w:p>
        </w:tc>
        <w:tc>
          <w:tcPr>
            <w:tcW w:w="2041"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Программное обеспечение</w:t>
            </w:r>
          </w:p>
        </w:tc>
        <w:tc>
          <w:tcPr>
            <w:tcW w:w="5216" w:type="dxa"/>
            <w:tcBorders>
              <w:top w:val="single" w:sz="4" w:space="0" w:color="auto"/>
              <w:left w:val="single" w:sz="4" w:space="0" w:color="auto"/>
              <w:bottom w:val="single" w:sz="4" w:space="0" w:color="auto"/>
              <w:right w:val="single" w:sz="4" w:space="0" w:color="auto"/>
            </w:tcBorders>
          </w:tcPr>
          <w:p w:rsidR="00202F3A" w:rsidRDefault="00202F3A">
            <w:pPr>
              <w:pStyle w:val="ConsPlusNormal"/>
            </w:pPr>
            <w:r>
              <w:t>Программное обеспечение, необходимое для организации образовательного процесса, в том числе пакет офисных программ</w:t>
            </w:r>
          </w:p>
        </w:tc>
        <w:tc>
          <w:tcPr>
            <w:tcW w:w="1077" w:type="dxa"/>
            <w:tcBorders>
              <w:top w:val="single" w:sz="4" w:space="0" w:color="auto"/>
              <w:left w:val="single" w:sz="4" w:space="0" w:color="auto"/>
              <w:bottom w:val="single" w:sz="4" w:space="0" w:color="auto"/>
              <w:right w:val="single" w:sz="4" w:space="0" w:color="auto"/>
            </w:tcBorders>
          </w:tcPr>
          <w:p w:rsidR="00202F3A" w:rsidRDefault="00202F3A">
            <w:pPr>
              <w:pStyle w:val="ConsPlusNormal"/>
              <w:jc w:val="center"/>
            </w:pPr>
            <w:r>
              <w:t>лицензия</w:t>
            </w:r>
          </w:p>
        </w:tc>
      </w:tr>
    </w:tbl>
    <w:p w:rsidR="00202F3A" w:rsidRDefault="00202F3A">
      <w:pPr>
        <w:pStyle w:val="ConsPlusNormal"/>
        <w:jc w:val="both"/>
      </w:pPr>
    </w:p>
    <w:p w:rsidR="00202F3A" w:rsidRDefault="00202F3A">
      <w:pPr>
        <w:pStyle w:val="ConsPlusNormal"/>
        <w:ind w:firstLine="540"/>
        <w:jc w:val="both"/>
      </w:pPr>
      <w:r>
        <w:t>--------------------------------</w:t>
      </w:r>
    </w:p>
    <w:p w:rsidR="00202F3A" w:rsidRDefault="00202F3A">
      <w:pPr>
        <w:pStyle w:val="ConsPlusNormal"/>
        <w:spacing w:before="160"/>
        <w:ind w:firstLine="540"/>
        <w:jc w:val="both"/>
      </w:pPr>
      <w:bookmarkStart w:id="20" w:name="Par763"/>
      <w:bookmarkEnd w:id="20"/>
      <w:r>
        <w:t>&lt;11&gt; Может приобретаться только в случае полной комплектации образовательной организации основным перечнем оборудования.</w:t>
      </w:r>
    </w:p>
    <w:p w:rsidR="00202F3A" w:rsidRDefault="00202F3A">
      <w:pPr>
        <w:pStyle w:val="ConsPlusNormal"/>
        <w:jc w:val="both"/>
      </w:pPr>
    </w:p>
    <w:p w:rsidR="00202F3A" w:rsidRDefault="00202F3A">
      <w:pPr>
        <w:pStyle w:val="ConsPlusNormal"/>
        <w:jc w:val="both"/>
      </w:pPr>
    </w:p>
    <w:p w:rsidR="00202F3A" w:rsidRDefault="00202F3A">
      <w:pPr>
        <w:pStyle w:val="ConsPlusNormal"/>
        <w:pBdr>
          <w:top w:val="single" w:sz="6" w:space="0" w:color="auto"/>
        </w:pBdr>
        <w:spacing w:before="100" w:after="100"/>
        <w:jc w:val="both"/>
        <w:rPr>
          <w:sz w:val="2"/>
          <w:szCs w:val="2"/>
        </w:rPr>
      </w:pPr>
    </w:p>
    <w:sectPr w:rsidR="00202F3A">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32"/>
    <w:rsid w:val="00202F3A"/>
    <w:rsid w:val="00347032"/>
    <w:rsid w:val="00BA7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347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47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347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47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A65BF4E60AA7239E09466EA029B9639EE2649798E9D62818158E484E11AEEC7CABBE9BA0E605BA0CDACDF82Aj9MBE" TargetMode="External"/><Relationship Id="rId13" Type="http://schemas.openxmlformats.org/officeDocument/2006/relationships/hyperlink" Target="consultantplus://offline/ref=A8A65BF4E60AA7239E09466EA029B9639EE0679C90E6D62818158E484E11AEEC6EABE697A1E11BB20ACF9BA96CCE0E53BCC4923C43348B25j6M6E" TargetMode="External"/><Relationship Id="rId18" Type="http://schemas.openxmlformats.org/officeDocument/2006/relationships/hyperlink" Target="consultantplus://offline/ref=A8A65BF4E60AA7239E09466EA029B9639EE1619696E7D62818158E484E11AEEC6EABE697A1E11BBB0FCF9BA96CCE0E53BCC4923C43348B25j6M6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8A65BF4E60AA7239E095875B529B9639EE16B9790E7D62818158E484E11AEEC6EABE697A1E11ABE0DCF9BA96CCE0E53BCC4923C43348B25j6M6E" TargetMode="External"/><Relationship Id="rId12" Type="http://schemas.openxmlformats.org/officeDocument/2006/relationships/hyperlink" Target="consultantplus://offline/ref=A8A65BF4E60AA7239E09466EA029B9639EE36A9191EFD62818158E484E11AEEC6EABE697A1E11BBC0FCF9BA96CCE0E53BCC4923C43348B25j6M6E" TargetMode="External"/><Relationship Id="rId17" Type="http://schemas.openxmlformats.org/officeDocument/2006/relationships/hyperlink" Target="consultantplus://offline/ref=A8A65BF4E60AA7239E09466EA029B9639EE2669794E6D62818158E484E11AEEC7CABBE9BA0E605BA0CDACDF82Aj9MBE" TargetMode="External"/><Relationship Id="rId2" Type="http://schemas.microsoft.com/office/2007/relationships/stylesWithEffects" Target="stylesWithEffects.xml"/><Relationship Id="rId16" Type="http://schemas.openxmlformats.org/officeDocument/2006/relationships/hyperlink" Target="consultantplus://offline/ref=A8A65BF4E60AA7239E09466EA029B9639EE26B9798EDD62818158E484E11AEEC7CABBE9BA0E605BA0CDACDF82Aj9MBE" TargetMode="External"/><Relationship Id="rId20"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consultantplus://offline/ref=A8A65BF4E60AA7239E09466EA029B9639EE3659199ECD62818158E484E11AEEC6EABE694A5E71EB159958BAD259A044CBBDB8C3F5D34j8MBE" TargetMode="External"/><Relationship Id="rId11" Type="http://schemas.openxmlformats.org/officeDocument/2006/relationships/hyperlink" Target="consultantplus://offline/ref=A8A65BF4E60AA7239E09466EA029B9639CE5629197EFD62818158E484E11AEEC6EABE697A1E11BBA04CF9BA96CCE0E53BCC4923C43348B25j6M6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8A65BF4E60AA7239E09466EA029B9639EE26B9093E8D62818158E484E11AEEC7CABBE9BA0E605BA0CDACDF82Aj9MBE" TargetMode="External"/><Relationship Id="rId10" Type="http://schemas.openxmlformats.org/officeDocument/2006/relationships/hyperlink" Target="consultantplus://offline/ref=A8A65BF4E60AA7239E09516CB229B9639BE3639294EBD62818158E484E11AEEC6EABE697A1E11BBB0DCF9BA96CCE0E53BCC4923C43348B25j6M6E"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A8A65BF4E60AA7239E095875B529B9639EE16B9790E7D62818158E484E11AEEC6EABE697A1E11ABE0DCF9BA96CCE0E53BCC4923C43348B25j6M6E" TargetMode="External"/><Relationship Id="rId14" Type="http://schemas.openxmlformats.org/officeDocument/2006/relationships/hyperlink" Target="consultantplus://offline/ref=A8A65BF4E60AA7239E09466EA029B9639CE1649697E7D62818158E484E11AEEC6EABE697A1E11BB80ECF9BA96CCE0E53BCC4923C43348B25j6M6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7232</Words>
  <Characters>41228</Characters>
  <Application>Microsoft Office Word</Application>
  <DocSecurity>2</DocSecurity>
  <Lines>343</Lines>
  <Paragraphs>96</Paragraphs>
  <ScaleCrop>false</ScaleCrop>
  <HeadingPairs>
    <vt:vector size="2" baseType="variant">
      <vt:variant>
        <vt:lpstr>Название</vt:lpstr>
      </vt:variant>
      <vt:variant>
        <vt:i4>1</vt:i4>
      </vt:variant>
    </vt:vector>
  </HeadingPairs>
  <TitlesOfParts>
    <vt:vector size="1" baseType="lpstr">
      <vt:lpstr>Распоряжение Минпросвещения России от 17.12.2019 N Р-133"Об утверждении методических рекомендаций по созданию (обновлению) материально-технической базы общеобразовательных организаций, расположенных в сельской местности и малых городах, для формирования у</vt:lpstr>
    </vt:vector>
  </TitlesOfParts>
  <Company>КонсультантПлюс Версия 4019.00.20</Company>
  <LinksUpToDate>false</LinksUpToDate>
  <CharactersWithSpaces>48364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Минпросвещения России от 17.12.2019 N Р-133"Об утверждении методических рекомендаций по созданию (обновлению) материально-технической базы общеобразовательных организаций, расположенных в сельской местности и малых городах, для формирования у</dc:title>
  <dc:creator>Ирина</dc:creator>
  <cp:lastModifiedBy>Андрей</cp:lastModifiedBy>
  <cp:revision>2</cp:revision>
  <cp:lastPrinted>2020-01-17T04:14:00Z</cp:lastPrinted>
  <dcterms:created xsi:type="dcterms:W3CDTF">2020-04-30T07:47:00Z</dcterms:created>
  <dcterms:modified xsi:type="dcterms:W3CDTF">2020-04-30T07:47:00Z</dcterms:modified>
</cp:coreProperties>
</file>